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80" w:rsidRPr="00D219CF" w:rsidRDefault="00D20280" w:rsidP="00D20280">
      <w:pPr>
        <w:jc w:val="center"/>
        <w:rPr>
          <w:rFonts w:ascii="標楷體" w:eastAsia="標楷體" w:hAnsi="標楷體"/>
        </w:rPr>
      </w:pPr>
      <w:r w:rsidRPr="00D219CF">
        <w:rPr>
          <w:rFonts w:ascii="標楷體" w:eastAsia="標楷體" w:hAnsi="標楷體" w:hint="eastAsia"/>
        </w:rPr>
        <w:t>104學年度高級中等學校特色招生職業類科甄選入學術科測驗內容審查表</w:t>
      </w:r>
    </w:p>
    <w:tbl>
      <w:tblPr>
        <w:tblStyle w:val="a3"/>
        <w:tblW w:w="10162" w:type="dxa"/>
        <w:tblLook w:val="04A0" w:firstRow="1" w:lastRow="0" w:firstColumn="1" w:lastColumn="0" w:noHBand="0" w:noVBand="1"/>
      </w:tblPr>
      <w:tblGrid>
        <w:gridCol w:w="1951"/>
        <w:gridCol w:w="3074"/>
        <w:gridCol w:w="979"/>
        <w:gridCol w:w="4158"/>
      </w:tblGrid>
      <w:tr w:rsidR="00D20280" w:rsidTr="00405C61">
        <w:tc>
          <w:tcPr>
            <w:tcW w:w="1951" w:type="dxa"/>
          </w:tcPr>
          <w:p w:rsidR="00D20280" w:rsidRDefault="00D20280" w:rsidP="00623440">
            <w:r>
              <w:rPr>
                <w:rFonts w:hint="eastAsia"/>
              </w:rPr>
              <w:t>學校名稱</w:t>
            </w:r>
            <w:r>
              <w:rPr>
                <w:rFonts w:hint="eastAsia"/>
              </w:rPr>
              <w:t>(</w:t>
            </w:r>
            <w:r>
              <w:rPr>
                <w:rFonts w:hint="eastAsia"/>
              </w:rPr>
              <w:t>全銜</w:t>
            </w:r>
            <w:r>
              <w:rPr>
                <w:rFonts w:hint="eastAsia"/>
              </w:rPr>
              <w:t>)</w:t>
            </w:r>
          </w:p>
        </w:tc>
        <w:tc>
          <w:tcPr>
            <w:tcW w:w="8211" w:type="dxa"/>
            <w:gridSpan w:val="3"/>
          </w:tcPr>
          <w:p w:rsidR="00D20280" w:rsidRPr="00D219CF" w:rsidRDefault="00D20280" w:rsidP="00623440">
            <w:pPr>
              <w:rPr>
                <w:rFonts w:ascii="標楷體" w:eastAsia="標楷體" w:hAnsi="標楷體"/>
              </w:rPr>
            </w:pPr>
            <w:r w:rsidRPr="00D219CF">
              <w:rPr>
                <w:rFonts w:ascii="標楷體" w:eastAsia="標楷體" w:hAnsi="標楷體" w:hint="eastAsia"/>
              </w:rPr>
              <w:t>國立彰化師範大學附屬高級工業職業學校</w:t>
            </w:r>
          </w:p>
        </w:tc>
      </w:tr>
      <w:tr w:rsidR="00D20280" w:rsidTr="00405C61">
        <w:tc>
          <w:tcPr>
            <w:tcW w:w="1951" w:type="dxa"/>
            <w:vAlign w:val="center"/>
          </w:tcPr>
          <w:p w:rsidR="00D20280" w:rsidRDefault="00D20280" w:rsidP="00623440">
            <w:pPr>
              <w:jc w:val="center"/>
            </w:pPr>
            <w:r>
              <w:rPr>
                <w:rFonts w:hint="eastAsia"/>
              </w:rPr>
              <w:t>術科測驗日期</w:t>
            </w:r>
          </w:p>
        </w:tc>
        <w:tc>
          <w:tcPr>
            <w:tcW w:w="3074" w:type="dxa"/>
          </w:tcPr>
          <w:p w:rsidR="00D20280" w:rsidRPr="00D219CF" w:rsidRDefault="00D20280" w:rsidP="00623440">
            <w:pPr>
              <w:rPr>
                <w:rFonts w:ascii="標楷體" w:eastAsia="標楷體" w:hAnsi="標楷體"/>
              </w:rPr>
            </w:pPr>
            <w:r w:rsidRPr="00D219CF">
              <w:rPr>
                <w:rFonts w:ascii="標楷體" w:eastAsia="標楷體" w:hAnsi="標楷體" w:hint="eastAsia"/>
              </w:rPr>
              <w:t>104年4月26日(星期日)</w:t>
            </w:r>
          </w:p>
        </w:tc>
        <w:tc>
          <w:tcPr>
            <w:tcW w:w="979" w:type="dxa"/>
          </w:tcPr>
          <w:p w:rsidR="00D20280" w:rsidRPr="00D219CF" w:rsidRDefault="00D20280" w:rsidP="00623440">
            <w:pPr>
              <w:rPr>
                <w:rFonts w:ascii="標楷體" w:eastAsia="標楷體" w:hAnsi="標楷體"/>
              </w:rPr>
            </w:pPr>
            <w:r w:rsidRPr="00D219CF">
              <w:rPr>
                <w:rFonts w:ascii="標楷體" w:eastAsia="標楷體" w:hAnsi="標楷體" w:hint="eastAsia"/>
              </w:rPr>
              <w:t>科班名</w:t>
            </w:r>
          </w:p>
        </w:tc>
        <w:tc>
          <w:tcPr>
            <w:tcW w:w="4158" w:type="dxa"/>
          </w:tcPr>
          <w:p w:rsidR="00D20280" w:rsidRPr="00D219CF" w:rsidRDefault="00D20280" w:rsidP="00623440">
            <w:pPr>
              <w:rPr>
                <w:rFonts w:ascii="標楷體" w:eastAsia="標楷體" w:hAnsi="標楷體"/>
              </w:rPr>
            </w:pPr>
            <w:r w:rsidRPr="00D219CF">
              <w:rPr>
                <w:rFonts w:ascii="標楷體" w:eastAsia="標楷體" w:hAnsi="標楷體" w:hint="eastAsia"/>
              </w:rPr>
              <w:t>汽車工程專技班</w:t>
            </w:r>
          </w:p>
        </w:tc>
      </w:tr>
      <w:tr w:rsidR="00D20280" w:rsidTr="00405C61">
        <w:tc>
          <w:tcPr>
            <w:tcW w:w="1951" w:type="dxa"/>
            <w:vAlign w:val="center"/>
          </w:tcPr>
          <w:p w:rsidR="00D20280" w:rsidRDefault="00D20280" w:rsidP="00623440">
            <w:pPr>
              <w:jc w:val="center"/>
            </w:pPr>
            <w:r>
              <w:rPr>
                <w:rFonts w:hint="eastAsia"/>
              </w:rPr>
              <w:t>術科測驗項目</w:t>
            </w:r>
          </w:p>
        </w:tc>
        <w:tc>
          <w:tcPr>
            <w:tcW w:w="8211" w:type="dxa"/>
            <w:gridSpan w:val="3"/>
          </w:tcPr>
          <w:p w:rsidR="00D20280" w:rsidRPr="00D219CF" w:rsidRDefault="00D20280" w:rsidP="00623440">
            <w:pPr>
              <w:rPr>
                <w:rFonts w:ascii="標楷體" w:eastAsia="標楷體" w:hAnsi="標楷體"/>
              </w:rPr>
            </w:pPr>
            <w:r w:rsidRPr="00D219CF">
              <w:rPr>
                <w:rFonts w:ascii="標楷體" w:eastAsia="標楷體" w:hAnsi="標楷體" w:hint="eastAsia"/>
              </w:rPr>
              <w:t>基本手工具操作及電路量測</w:t>
            </w:r>
          </w:p>
        </w:tc>
      </w:tr>
      <w:tr w:rsidR="00D20280" w:rsidTr="00405C61">
        <w:trPr>
          <w:trHeight w:val="1783"/>
        </w:trPr>
        <w:tc>
          <w:tcPr>
            <w:tcW w:w="1951" w:type="dxa"/>
            <w:vAlign w:val="center"/>
          </w:tcPr>
          <w:p w:rsidR="00D20280" w:rsidRDefault="00D20280" w:rsidP="00623440">
            <w:pPr>
              <w:jc w:val="center"/>
            </w:pPr>
            <w:r>
              <w:rPr>
                <w:rFonts w:hint="eastAsia"/>
              </w:rPr>
              <w:t>術科命題規範</w:t>
            </w:r>
          </w:p>
        </w:tc>
        <w:tc>
          <w:tcPr>
            <w:tcW w:w="8211" w:type="dxa"/>
            <w:gridSpan w:val="3"/>
          </w:tcPr>
          <w:p w:rsidR="00D20280" w:rsidRPr="00D219CF" w:rsidRDefault="00D20280" w:rsidP="006F023A">
            <w:pPr>
              <w:pStyle w:val="a4"/>
              <w:numPr>
                <w:ilvl w:val="0"/>
                <w:numId w:val="19"/>
              </w:numPr>
              <w:ind w:leftChars="0"/>
              <w:rPr>
                <w:rFonts w:ascii="標楷體" w:eastAsia="標楷體" w:hAnsi="標楷體"/>
              </w:rPr>
            </w:pPr>
            <w:r w:rsidRPr="00D219CF">
              <w:rPr>
                <w:rFonts w:ascii="標楷體" w:eastAsia="標楷體" w:hAnsi="標楷體" w:hint="eastAsia"/>
              </w:rPr>
              <w:t>具連結性：能連結與對應九年一貫課程綱要領域之數學學習領域、自然與生活科技、學習領域等能力指標。</w:t>
            </w:r>
          </w:p>
          <w:p w:rsidR="00D20280" w:rsidRPr="00D219CF" w:rsidRDefault="00D20280" w:rsidP="006F023A">
            <w:pPr>
              <w:pStyle w:val="a4"/>
              <w:numPr>
                <w:ilvl w:val="0"/>
                <w:numId w:val="19"/>
              </w:numPr>
              <w:ind w:leftChars="0"/>
              <w:rPr>
                <w:rFonts w:ascii="標楷體" w:eastAsia="標楷體" w:hAnsi="標楷體"/>
              </w:rPr>
            </w:pPr>
            <w:r w:rsidRPr="00D219CF">
              <w:rPr>
                <w:rFonts w:ascii="標楷體" w:eastAsia="標楷體" w:hAnsi="標楷體" w:hint="eastAsia"/>
              </w:rPr>
              <w:t>有區別性：符合數學推理、機械推理、空間推理和邏輯推理等性向，能區別學生對動力機械群之學習興趣及發展潛能。</w:t>
            </w:r>
          </w:p>
          <w:p w:rsidR="00D20280" w:rsidRPr="00D219CF" w:rsidRDefault="00D20280" w:rsidP="006F023A">
            <w:pPr>
              <w:pStyle w:val="a4"/>
              <w:numPr>
                <w:ilvl w:val="0"/>
                <w:numId w:val="19"/>
              </w:numPr>
              <w:ind w:leftChars="0"/>
              <w:rPr>
                <w:rFonts w:ascii="標楷體" w:eastAsia="標楷體" w:hAnsi="標楷體"/>
              </w:rPr>
            </w:pPr>
            <w:r w:rsidRPr="00D219CF">
              <w:rPr>
                <w:rFonts w:ascii="標楷體" w:eastAsia="標楷體" w:hAnsi="標楷體" w:hint="eastAsia"/>
              </w:rPr>
              <w:t>可操作性：可運用材料、工具…等，經過主辦學校統一說明後，應考生能在一定時間內完成測驗。</w:t>
            </w:r>
          </w:p>
          <w:p w:rsidR="00D20280" w:rsidRDefault="00D20280" w:rsidP="006F023A">
            <w:pPr>
              <w:pStyle w:val="a4"/>
              <w:numPr>
                <w:ilvl w:val="0"/>
                <w:numId w:val="19"/>
              </w:numPr>
              <w:ind w:leftChars="0"/>
            </w:pPr>
            <w:r w:rsidRPr="00D219CF">
              <w:rPr>
                <w:rFonts w:ascii="標楷體" w:eastAsia="標楷體" w:hAnsi="標楷體" w:hint="eastAsia"/>
              </w:rPr>
              <w:t>明確說明：測驗學生工具使用之能力，以及電路量測及計算之實作能力，並以工具之選用及操作的方式、電路量測與計算的結果等進行評分。</w:t>
            </w:r>
          </w:p>
        </w:tc>
      </w:tr>
      <w:tr w:rsidR="00D20280" w:rsidTr="00405C61">
        <w:trPr>
          <w:trHeight w:val="2859"/>
        </w:trPr>
        <w:tc>
          <w:tcPr>
            <w:tcW w:w="1951" w:type="dxa"/>
            <w:vAlign w:val="center"/>
          </w:tcPr>
          <w:p w:rsidR="00D20280" w:rsidRDefault="00D20280" w:rsidP="00623440">
            <w:pPr>
              <w:jc w:val="center"/>
            </w:pPr>
            <w:r>
              <w:rPr>
                <w:rFonts w:hint="eastAsia"/>
              </w:rPr>
              <w:t>術科測驗內容及試題範例</w:t>
            </w:r>
          </w:p>
        </w:tc>
        <w:tc>
          <w:tcPr>
            <w:tcW w:w="8211" w:type="dxa"/>
            <w:gridSpan w:val="3"/>
          </w:tcPr>
          <w:p w:rsidR="00D20280" w:rsidRDefault="00D20280" w:rsidP="006F023A">
            <w:pPr>
              <w:pStyle w:val="a4"/>
              <w:numPr>
                <w:ilvl w:val="0"/>
                <w:numId w:val="20"/>
              </w:numPr>
              <w:ind w:leftChars="0"/>
              <w:rPr>
                <w:rFonts w:ascii="標楷體" w:eastAsia="標楷體" w:hAnsi="標楷體"/>
              </w:rPr>
            </w:pPr>
            <w:r w:rsidRPr="00D219CF">
              <w:rPr>
                <w:rFonts w:ascii="標楷體" w:eastAsia="標楷體" w:hAnsi="標楷體" w:hint="eastAsia"/>
              </w:rPr>
              <w:t>測驗內容：</w:t>
            </w:r>
          </w:p>
          <w:p w:rsidR="00623440" w:rsidRDefault="00623440" w:rsidP="00623440">
            <w:pPr>
              <w:pStyle w:val="a4"/>
              <w:ind w:leftChars="0" w:left="360"/>
              <w:rPr>
                <w:rFonts w:ascii="標楷體" w:eastAsia="標楷體" w:hAnsi="標楷體"/>
              </w:rPr>
            </w:pPr>
            <w:r>
              <w:rPr>
                <w:rFonts w:ascii="標楷體" w:eastAsia="標楷體" w:hAnsi="標楷體" w:hint="eastAsia"/>
              </w:rPr>
              <w:t>考生需自備個人文具用品。</w:t>
            </w:r>
          </w:p>
          <w:p w:rsidR="00636361" w:rsidRPr="00D219CF" w:rsidRDefault="00636361" w:rsidP="00636361">
            <w:pPr>
              <w:pStyle w:val="a4"/>
              <w:ind w:leftChars="0" w:left="360"/>
              <w:rPr>
                <w:rFonts w:ascii="標楷體" w:eastAsia="標楷體" w:hAnsi="標楷體"/>
              </w:rPr>
            </w:pPr>
            <w:r>
              <w:rPr>
                <w:rFonts w:ascii="標楷體" w:eastAsia="標楷體" w:hAnsi="標楷體" w:hint="eastAsia"/>
              </w:rPr>
              <w:t>測驗相關手工具</w:t>
            </w:r>
            <w:r w:rsidR="00DD5ACA">
              <w:rPr>
                <w:rFonts w:ascii="標楷體" w:eastAsia="標楷體" w:hAnsi="標楷體" w:hint="eastAsia"/>
              </w:rPr>
              <w:t>統一由本校汽車科提供統一器具考生無須準備</w:t>
            </w:r>
            <w:r w:rsidR="00623440">
              <w:rPr>
                <w:rFonts w:ascii="標楷體" w:eastAsia="標楷體" w:hAnsi="標楷體" w:hint="eastAsia"/>
              </w:rPr>
              <w:t>。</w:t>
            </w:r>
          </w:p>
          <w:p w:rsidR="00D20280" w:rsidRPr="00D219CF" w:rsidRDefault="00D20280" w:rsidP="00D20280">
            <w:pPr>
              <w:pStyle w:val="a4"/>
              <w:numPr>
                <w:ilvl w:val="1"/>
                <w:numId w:val="10"/>
              </w:numPr>
              <w:ind w:leftChars="0" w:left="238" w:firstLine="0"/>
              <w:rPr>
                <w:rFonts w:ascii="標楷體" w:eastAsia="標楷體" w:hAnsi="標楷體"/>
              </w:rPr>
            </w:pPr>
            <w:r w:rsidRPr="00D219CF">
              <w:rPr>
                <w:rFonts w:ascii="標楷體" w:eastAsia="標楷體" w:hAnsi="標楷體" w:hint="eastAsia"/>
              </w:rPr>
              <w:t>手工具使用</w:t>
            </w:r>
          </w:p>
          <w:p w:rsidR="00D20280" w:rsidRPr="00D219CF" w:rsidRDefault="001E1B41" w:rsidP="001E1B41">
            <w:pPr>
              <w:pStyle w:val="a4"/>
              <w:ind w:leftChars="0" w:left="482"/>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1E1B41">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sidR="00D20280" w:rsidRPr="00D219CF">
              <w:rPr>
                <w:rFonts w:ascii="標楷體" w:eastAsia="標楷體" w:hAnsi="標楷體" w:hint="eastAsia"/>
              </w:rPr>
              <w:t>螺絲起子使用</w:t>
            </w:r>
          </w:p>
          <w:p w:rsidR="00D20280" w:rsidRPr="001E1B41" w:rsidRDefault="001E1B41" w:rsidP="001E1B41">
            <w:pPr>
              <w:ind w:leftChars="200" w:left="480" w:firstLineChars="100" w:firstLine="240"/>
              <w:rPr>
                <w:rFonts w:ascii="標楷體" w:eastAsia="標楷體" w:hAnsi="標楷體"/>
              </w:rPr>
            </w:pPr>
            <w:r>
              <w:rPr>
                <w:rFonts w:ascii="標楷體" w:eastAsia="標楷體" w:hAnsi="標楷體" w:hint="eastAsia"/>
              </w:rPr>
              <w:t>A.</w:t>
            </w:r>
            <w:r w:rsidR="00D20280" w:rsidRPr="001E1B41">
              <w:rPr>
                <w:rFonts w:ascii="標楷體" w:eastAsia="標楷體" w:hAnsi="標楷體" w:hint="eastAsia"/>
              </w:rPr>
              <w:t>選擇大小適中的螺絲起子及螺絲，將兩塊木塊鎖緊組合。</w:t>
            </w:r>
          </w:p>
          <w:p w:rsidR="00D20280" w:rsidRPr="001E1B41" w:rsidRDefault="001E1B41" w:rsidP="001E1B41">
            <w:pPr>
              <w:ind w:firstLineChars="300" w:firstLine="720"/>
              <w:rPr>
                <w:rFonts w:ascii="標楷體" w:eastAsia="標楷體" w:hAnsi="標楷體"/>
              </w:rPr>
            </w:pPr>
            <w:r>
              <w:rPr>
                <w:rFonts w:ascii="標楷體" w:eastAsia="標楷體" w:hAnsi="標楷體" w:hint="eastAsia"/>
              </w:rPr>
              <w:t>B.</w:t>
            </w:r>
            <w:r w:rsidR="00D20280" w:rsidRPr="001E1B41">
              <w:rPr>
                <w:rFonts w:ascii="標楷體" w:eastAsia="標楷體" w:hAnsi="標楷體" w:hint="eastAsia"/>
              </w:rPr>
              <w:t>將選擇的起子編號及螺絲編號，填寫在答案紙。</w:t>
            </w:r>
          </w:p>
          <w:p w:rsidR="00D20280" w:rsidRPr="00D219CF" w:rsidRDefault="001E1B41" w:rsidP="001E1B41">
            <w:pPr>
              <w:pStyle w:val="a4"/>
              <w:ind w:leftChars="0" w:left="482"/>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1E1B41">
              <w:rPr>
                <w:rFonts w:ascii="標楷體" w:eastAsia="標楷體" w:hAnsi="標楷體" w:hint="eastAsia"/>
                <w:position w:val="3"/>
                <w:sz w:val="16"/>
              </w:rPr>
              <w:instrText>2</w:instrText>
            </w:r>
            <w:r>
              <w:rPr>
                <w:rFonts w:ascii="標楷體" w:eastAsia="標楷體" w:hAnsi="標楷體" w:hint="eastAsia"/>
              </w:rPr>
              <w:instrText>)</w:instrText>
            </w:r>
            <w:r>
              <w:rPr>
                <w:rFonts w:ascii="標楷體" w:eastAsia="標楷體" w:hAnsi="標楷體"/>
              </w:rPr>
              <w:fldChar w:fldCharType="end"/>
            </w:r>
            <w:r w:rsidR="00D20280" w:rsidRPr="00D219CF">
              <w:rPr>
                <w:rFonts w:ascii="標楷體" w:eastAsia="標楷體" w:hAnsi="標楷體" w:hint="eastAsia"/>
              </w:rPr>
              <w:t>梅花扳手使用</w:t>
            </w:r>
          </w:p>
          <w:p w:rsidR="00D20280" w:rsidRPr="001E1B41" w:rsidRDefault="001E1B41" w:rsidP="001E1B41">
            <w:pPr>
              <w:ind w:firstLineChars="300" w:firstLine="720"/>
              <w:rPr>
                <w:rFonts w:ascii="標楷體" w:eastAsia="標楷體" w:hAnsi="標楷體"/>
              </w:rPr>
            </w:pPr>
            <w:r w:rsidRPr="001E1B41">
              <w:rPr>
                <w:rFonts w:ascii="標楷體" w:eastAsia="標楷體" w:hAnsi="標楷體" w:hint="eastAsia"/>
              </w:rPr>
              <w:t>A</w:t>
            </w:r>
            <w:r w:rsidR="00D20280" w:rsidRPr="001E1B41">
              <w:rPr>
                <w:rFonts w:ascii="標楷體" w:eastAsia="標楷體" w:hAnsi="標楷體" w:hint="eastAsia"/>
              </w:rPr>
              <w:t>使用直尺量測螺絲的大小，並填寫答案紙</w:t>
            </w:r>
          </w:p>
          <w:p w:rsidR="00D20280" w:rsidRPr="001E1B41" w:rsidRDefault="001E1B41" w:rsidP="001E1B41">
            <w:pPr>
              <w:ind w:firstLineChars="300" w:firstLine="720"/>
              <w:rPr>
                <w:rFonts w:ascii="標楷體" w:eastAsia="標楷體" w:hAnsi="標楷體"/>
              </w:rPr>
            </w:pPr>
            <w:r w:rsidRPr="001E1B41">
              <w:rPr>
                <w:rFonts w:ascii="標楷體" w:eastAsia="標楷體" w:hAnsi="標楷體" w:hint="eastAsia"/>
              </w:rPr>
              <w:t>B</w:t>
            </w:r>
            <w:r w:rsidR="00D20280" w:rsidRPr="001E1B41">
              <w:rPr>
                <w:rFonts w:ascii="標楷體" w:eastAsia="標楷體" w:hAnsi="標楷體" w:hint="eastAsia"/>
              </w:rPr>
              <w:t>依據量測的結果，選用適當的工具，並填寫答案紙</w:t>
            </w:r>
          </w:p>
          <w:p w:rsidR="00D20280" w:rsidRPr="001E1B41" w:rsidRDefault="001E1B41" w:rsidP="001E1B41">
            <w:pPr>
              <w:ind w:firstLineChars="300" w:firstLine="720"/>
              <w:rPr>
                <w:rFonts w:ascii="標楷體" w:eastAsia="標楷體" w:hAnsi="標楷體"/>
              </w:rPr>
            </w:pPr>
            <w:r w:rsidRPr="001E1B41">
              <w:rPr>
                <w:rFonts w:ascii="標楷體" w:eastAsia="標楷體" w:hAnsi="標楷體" w:hint="eastAsia"/>
              </w:rPr>
              <w:t>C</w:t>
            </w:r>
            <w:r w:rsidR="00D20280" w:rsidRPr="001E1B41">
              <w:rPr>
                <w:rFonts w:ascii="標楷體" w:eastAsia="標楷體" w:hAnsi="標楷體" w:hint="eastAsia"/>
              </w:rPr>
              <w:t>將選用的工具，量測扳手標記的長度，依扭力值計算施力大小</w:t>
            </w:r>
          </w:p>
          <w:p w:rsidR="00D20280" w:rsidRPr="001E1B41" w:rsidRDefault="001E1B41" w:rsidP="001E1B41">
            <w:pPr>
              <w:ind w:firstLineChars="300" w:firstLine="720"/>
              <w:rPr>
                <w:rFonts w:ascii="標楷體" w:eastAsia="標楷體" w:hAnsi="標楷體"/>
              </w:rPr>
            </w:pPr>
            <w:r w:rsidRPr="001E1B41">
              <w:rPr>
                <w:rFonts w:ascii="標楷體" w:eastAsia="標楷體" w:hAnsi="標楷體" w:hint="eastAsia"/>
              </w:rPr>
              <w:t>D</w:t>
            </w:r>
            <w:r w:rsidR="00D20280" w:rsidRPr="001E1B41">
              <w:rPr>
                <w:rFonts w:ascii="標楷體" w:eastAsia="標楷體" w:hAnsi="標楷體" w:hint="eastAsia"/>
              </w:rPr>
              <w:t>依據施力大小使用工具將螺絲先鎖緊。</w:t>
            </w:r>
          </w:p>
          <w:p w:rsidR="00D20280" w:rsidRPr="00D219CF" w:rsidRDefault="00D20280" w:rsidP="00D20280">
            <w:pPr>
              <w:pStyle w:val="a4"/>
              <w:numPr>
                <w:ilvl w:val="1"/>
                <w:numId w:val="10"/>
              </w:numPr>
              <w:ind w:leftChars="0" w:left="238" w:firstLine="0"/>
              <w:rPr>
                <w:rFonts w:ascii="標楷體" w:eastAsia="標楷體" w:hAnsi="標楷體"/>
              </w:rPr>
            </w:pPr>
            <w:r w:rsidRPr="00D219CF">
              <w:rPr>
                <w:rFonts w:ascii="標楷體" w:eastAsia="標楷體" w:hAnsi="標楷體" w:hint="eastAsia"/>
              </w:rPr>
              <w:t>三用電錶使用</w:t>
            </w:r>
          </w:p>
          <w:p w:rsidR="00D20280" w:rsidRPr="001E1B41" w:rsidRDefault="001E1B41" w:rsidP="001E1B41">
            <w:pPr>
              <w:pStyle w:val="a4"/>
              <w:ind w:leftChars="0" w:left="482"/>
              <w:rPr>
                <w:rFonts w:ascii="標楷體" w:eastAsia="標楷體" w:hAnsi="標楷體"/>
              </w:rPr>
            </w:pPr>
            <w:r w:rsidRPr="001E1B41">
              <w:rPr>
                <w:rFonts w:ascii="標楷體" w:eastAsia="標楷體" w:hAnsi="標楷體"/>
              </w:rPr>
              <w:fldChar w:fldCharType="begin"/>
            </w:r>
            <w:r w:rsidRPr="001E1B41">
              <w:rPr>
                <w:rFonts w:ascii="標楷體" w:eastAsia="標楷體" w:hAnsi="標楷體"/>
              </w:rPr>
              <w:instrText xml:space="preserve"> </w:instrText>
            </w:r>
            <w:r w:rsidRPr="001E1B41">
              <w:rPr>
                <w:rFonts w:ascii="標楷體" w:eastAsia="標楷體" w:hAnsi="標楷體" w:hint="eastAsia"/>
              </w:rPr>
              <w:instrText>eq \o\ac(○,</w:instrText>
            </w:r>
            <w:r w:rsidRPr="001E1B41">
              <w:rPr>
                <w:rFonts w:ascii="標楷體" w:eastAsia="標楷體" w:hAnsi="標楷體" w:hint="eastAsia"/>
                <w:position w:val="3"/>
                <w:sz w:val="16"/>
              </w:rPr>
              <w:instrText>1</w:instrText>
            </w:r>
            <w:r w:rsidRPr="001E1B41">
              <w:rPr>
                <w:rFonts w:ascii="標楷體" w:eastAsia="標楷體" w:hAnsi="標楷體" w:hint="eastAsia"/>
              </w:rPr>
              <w:instrText>)</w:instrText>
            </w:r>
            <w:r w:rsidRPr="001E1B41">
              <w:rPr>
                <w:rFonts w:ascii="標楷體" w:eastAsia="標楷體" w:hAnsi="標楷體"/>
              </w:rPr>
              <w:fldChar w:fldCharType="end"/>
            </w:r>
            <w:r w:rsidR="00D20280" w:rsidRPr="001E1B41">
              <w:rPr>
                <w:rFonts w:ascii="標楷體" w:eastAsia="標楷體" w:hAnsi="標楷體" w:hint="eastAsia"/>
              </w:rPr>
              <w:t>利用</w:t>
            </w:r>
            <w:r w:rsidR="00636361" w:rsidRPr="001E1B41">
              <w:rPr>
                <w:rFonts w:ascii="標楷體" w:eastAsia="標楷體" w:hAnsi="標楷體" w:hint="eastAsia"/>
              </w:rPr>
              <w:t>三用電錶歐姆檔</w:t>
            </w:r>
            <w:r w:rsidR="00D20280" w:rsidRPr="001E1B41">
              <w:rPr>
                <w:rFonts w:ascii="標楷體" w:eastAsia="標楷體" w:hAnsi="標楷體" w:hint="eastAsia"/>
              </w:rPr>
              <w:t>量測出電路中電阻A的電阻值。</w:t>
            </w:r>
          </w:p>
          <w:p w:rsidR="00D20280" w:rsidRPr="001E1B41" w:rsidRDefault="001E1B41" w:rsidP="001E1B41">
            <w:pPr>
              <w:pStyle w:val="a4"/>
              <w:ind w:leftChars="0" w:left="482"/>
              <w:rPr>
                <w:rFonts w:ascii="標楷體" w:eastAsia="標楷體" w:hAnsi="標楷體"/>
              </w:rPr>
            </w:pPr>
            <w:r w:rsidRPr="001E1B41">
              <w:rPr>
                <w:rFonts w:ascii="標楷體" w:eastAsia="標楷體" w:hAnsi="標楷體"/>
              </w:rPr>
              <w:fldChar w:fldCharType="begin"/>
            </w:r>
            <w:r w:rsidRPr="001E1B41">
              <w:rPr>
                <w:rFonts w:ascii="標楷體" w:eastAsia="標楷體" w:hAnsi="標楷體"/>
              </w:rPr>
              <w:instrText xml:space="preserve"> </w:instrText>
            </w:r>
            <w:r w:rsidRPr="001E1B41">
              <w:rPr>
                <w:rFonts w:ascii="標楷體" w:eastAsia="標楷體" w:hAnsi="標楷體" w:hint="eastAsia"/>
              </w:rPr>
              <w:instrText>eq \o\ac(○,2)</w:instrText>
            </w:r>
            <w:r w:rsidRPr="001E1B41">
              <w:rPr>
                <w:rFonts w:ascii="標楷體" w:eastAsia="標楷體" w:hAnsi="標楷體"/>
              </w:rPr>
              <w:fldChar w:fldCharType="end"/>
            </w:r>
            <w:r w:rsidR="00D20280" w:rsidRPr="001E1B41">
              <w:rPr>
                <w:rFonts w:ascii="標楷體" w:eastAsia="標楷體" w:hAnsi="標楷體" w:hint="eastAsia"/>
              </w:rPr>
              <w:t>利用</w:t>
            </w:r>
            <w:r w:rsidR="00636361" w:rsidRPr="001E1B41">
              <w:rPr>
                <w:rFonts w:ascii="標楷體" w:eastAsia="標楷體" w:hAnsi="標楷體" w:hint="eastAsia"/>
              </w:rPr>
              <w:t>三用電錶電壓檔</w:t>
            </w:r>
            <w:r w:rsidR="00D20280" w:rsidRPr="001E1B41">
              <w:rPr>
                <w:rFonts w:ascii="標楷體" w:eastAsia="標楷體" w:hAnsi="標楷體" w:hint="eastAsia"/>
              </w:rPr>
              <w:t>量測電路中電阻A、燈泡1、燈泡2的電壓值。</w:t>
            </w:r>
          </w:p>
          <w:p w:rsidR="00D20280" w:rsidRPr="00D219CF" w:rsidRDefault="001E1B41" w:rsidP="001E1B41">
            <w:pPr>
              <w:pStyle w:val="a4"/>
              <w:ind w:leftChars="0" w:left="482"/>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1E1B41">
              <w:rPr>
                <w:rFonts w:ascii="標楷體" w:eastAsia="標楷體" w:hAnsi="標楷體" w:hint="eastAsia"/>
              </w:rPr>
              <w:instrText>3</w:instrText>
            </w:r>
            <w:r>
              <w:rPr>
                <w:rFonts w:ascii="標楷體" w:eastAsia="標楷體" w:hAnsi="標楷體" w:hint="eastAsia"/>
              </w:rPr>
              <w:instrText>)</w:instrText>
            </w:r>
            <w:r>
              <w:rPr>
                <w:rFonts w:ascii="標楷體" w:eastAsia="標楷體" w:hAnsi="標楷體"/>
              </w:rPr>
              <w:fldChar w:fldCharType="end"/>
            </w:r>
            <w:r w:rsidR="00D20280" w:rsidRPr="00D219CF">
              <w:rPr>
                <w:rFonts w:ascii="標楷體" w:eastAsia="標楷體" w:hAnsi="標楷體" w:hint="eastAsia"/>
              </w:rPr>
              <w:t>利用歐姆定律計算流經電路中電阻A的電流值。</w:t>
            </w:r>
          </w:p>
          <w:p w:rsidR="00D20280" w:rsidRPr="00D219CF" w:rsidRDefault="001E1B41" w:rsidP="001E1B41">
            <w:pPr>
              <w:pStyle w:val="a4"/>
              <w:ind w:leftChars="0" w:left="482"/>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1E1B41">
              <w:rPr>
                <w:rFonts w:ascii="標楷體" w:eastAsia="標楷體" w:hAnsi="標楷體" w:hint="eastAsia"/>
              </w:rPr>
              <w:instrText>4</w:instrText>
            </w:r>
            <w:r>
              <w:rPr>
                <w:rFonts w:ascii="標楷體" w:eastAsia="標楷體" w:hAnsi="標楷體" w:hint="eastAsia"/>
              </w:rPr>
              <w:instrText>)</w:instrText>
            </w:r>
            <w:r>
              <w:rPr>
                <w:rFonts w:ascii="標楷體" w:eastAsia="標楷體" w:hAnsi="標楷體"/>
              </w:rPr>
              <w:fldChar w:fldCharType="end"/>
            </w:r>
            <w:r w:rsidR="00D20280" w:rsidRPr="00D219CF">
              <w:rPr>
                <w:rFonts w:ascii="標楷體" w:eastAsia="標楷體" w:hAnsi="標楷體" w:hint="eastAsia"/>
              </w:rPr>
              <w:t>利用歐姆定律計算電路中燈泡1或燈泡2的電阻值。</w:t>
            </w:r>
          </w:p>
          <w:p w:rsidR="00D20280" w:rsidRPr="00D219CF" w:rsidRDefault="00D20280" w:rsidP="006F023A">
            <w:pPr>
              <w:pStyle w:val="a4"/>
              <w:numPr>
                <w:ilvl w:val="0"/>
                <w:numId w:val="20"/>
              </w:numPr>
              <w:ind w:leftChars="0"/>
              <w:rPr>
                <w:rFonts w:ascii="標楷體" w:eastAsia="標楷體" w:hAnsi="標楷體"/>
              </w:rPr>
            </w:pPr>
            <w:r w:rsidRPr="00D219CF">
              <w:rPr>
                <w:rFonts w:ascii="標楷體" w:eastAsia="標楷體" w:hAnsi="標楷體" w:hint="eastAsia"/>
              </w:rPr>
              <w:t>試題範例：</w:t>
            </w:r>
          </w:p>
          <w:p w:rsidR="00D20280" w:rsidRPr="00D219CF" w:rsidRDefault="00D20280" w:rsidP="00623440">
            <w:pPr>
              <w:rPr>
                <w:rFonts w:ascii="標楷體" w:eastAsia="標楷體" w:hAnsi="標楷體"/>
                <w:color w:val="000000"/>
              </w:rPr>
            </w:pPr>
            <w:r w:rsidRPr="00D219CF">
              <w:rPr>
                <w:rFonts w:ascii="標楷體" w:eastAsia="標楷體" w:hAnsi="標楷體" w:hint="eastAsia"/>
                <w:color w:val="000000"/>
              </w:rPr>
              <w:t>科目：基本工具使用</w:t>
            </w:r>
          </w:p>
          <w:p w:rsidR="00D20280" w:rsidRPr="00D219CF" w:rsidRDefault="00D20280" w:rsidP="00623440">
            <w:pPr>
              <w:rPr>
                <w:rFonts w:ascii="標楷體" w:eastAsia="標楷體" w:hAnsi="標楷體"/>
                <w:color w:val="000000"/>
              </w:rPr>
            </w:pPr>
            <w:r w:rsidRPr="00D219CF">
              <w:rPr>
                <w:rFonts w:ascii="標楷體" w:eastAsia="標楷體" w:hAnsi="標楷體" w:hint="eastAsia"/>
                <w:color w:val="000000"/>
              </w:rPr>
              <w:t>說明：請選用正確的工具將螺帽鎖緊，並填寫答案。</w:t>
            </w:r>
          </w:p>
          <w:p w:rsidR="00D20280" w:rsidRPr="00D219CF" w:rsidRDefault="00D20280" w:rsidP="00623440">
            <w:pPr>
              <w:rPr>
                <w:rFonts w:ascii="標楷體" w:eastAsia="標楷體" w:hAnsi="標楷體"/>
                <w:color w:val="000000"/>
              </w:rPr>
            </w:pPr>
            <w:r w:rsidRPr="00D219CF">
              <w:rPr>
                <w:rFonts w:ascii="標楷體" w:eastAsia="標楷體" w:hAnsi="標楷體" w:hint="eastAsia"/>
                <w:color w:val="000000"/>
              </w:rPr>
              <w:t>時間：30分鐘</w:t>
            </w:r>
          </w:p>
          <w:p w:rsidR="00D20280" w:rsidRDefault="00D20280" w:rsidP="00623440">
            <w:pPr>
              <w:rPr>
                <w:rFonts w:ascii="標楷體" w:hAnsi="標楷體"/>
                <w:color w:val="000000"/>
              </w:rPr>
            </w:pPr>
          </w:p>
          <w:p w:rsidR="00D20280" w:rsidRDefault="00D20280" w:rsidP="00623440">
            <w:pPr>
              <w:rPr>
                <w:rFonts w:ascii="標楷體" w:hAnsi="標楷體"/>
                <w:color w:val="000000"/>
              </w:rPr>
            </w:pPr>
          </w:p>
          <w:p w:rsidR="00D20280" w:rsidRDefault="00D20280" w:rsidP="00623440">
            <w:pPr>
              <w:rPr>
                <w:rFonts w:ascii="標楷體" w:hAnsi="標楷體"/>
                <w:color w:val="000000"/>
              </w:rPr>
            </w:pPr>
          </w:p>
          <w:p w:rsidR="00D20280" w:rsidRDefault="00D20280" w:rsidP="00623440">
            <w:pPr>
              <w:rPr>
                <w:rFonts w:ascii="標楷體" w:hAnsi="標楷體"/>
                <w:color w:val="000000"/>
              </w:rPr>
            </w:pPr>
          </w:p>
          <w:p w:rsidR="00D20280" w:rsidRDefault="00D20280" w:rsidP="00623440">
            <w:pPr>
              <w:rPr>
                <w:rFonts w:ascii="標楷體" w:hAnsi="標楷體"/>
                <w:color w:val="000000"/>
              </w:rPr>
            </w:pPr>
          </w:p>
          <w:p w:rsidR="00D20280" w:rsidRDefault="00D20280" w:rsidP="00623440">
            <w:pPr>
              <w:rPr>
                <w:rFonts w:ascii="標楷體" w:hAnsi="標楷體"/>
                <w:color w:val="000000"/>
              </w:rPr>
            </w:pPr>
          </w:p>
          <w:tbl>
            <w:tblPr>
              <w:tblpPr w:leftFromText="180" w:rightFromText="180" w:vertAnchor="text" w:horzAnchor="margin"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tblGrid>
            <w:tr w:rsidR="00D20280" w:rsidRPr="009B7948" w:rsidTr="00623440">
              <w:tc>
                <w:tcPr>
                  <w:tcW w:w="7854" w:type="dxa"/>
                </w:tcPr>
                <w:p w:rsidR="00D20280" w:rsidRPr="00D219CF" w:rsidRDefault="00D20280" w:rsidP="00623440">
                  <w:pPr>
                    <w:rPr>
                      <w:rFonts w:ascii="標楷體" w:eastAsia="標楷體" w:hAnsi="標楷體"/>
                      <w:color w:val="000000"/>
                    </w:rPr>
                  </w:pPr>
                  <w:r w:rsidRPr="00D219CF">
                    <w:rPr>
                      <w:rFonts w:ascii="標楷體" w:eastAsia="標楷體" w:hAnsi="標楷體" w:hint="eastAsia"/>
                      <w:color w:val="000000"/>
                    </w:rPr>
                    <w:t>工具類型一</w:t>
                  </w:r>
                </w:p>
                <w:p w:rsidR="00D20280" w:rsidRPr="00D219CF" w:rsidRDefault="00D20280" w:rsidP="00623440">
                  <w:pPr>
                    <w:rPr>
                      <w:rFonts w:ascii="標楷體" w:eastAsia="標楷體" w:hAnsi="標楷體"/>
                      <w:color w:val="000000"/>
                    </w:rPr>
                  </w:pPr>
                  <w:r w:rsidRPr="00D219CF">
                    <w:rPr>
                      <w:rFonts w:ascii="標楷體" w:eastAsia="標楷體" w:hAnsi="標楷體" w:hint="eastAsia"/>
                      <w:color w:val="000000"/>
                    </w:rPr>
                    <w:t>用一字起子或十字起子將螺絲鎖緊及放鬆</w:t>
                  </w:r>
                </w:p>
                <w:p w:rsidR="00D20280" w:rsidRPr="00736A96" w:rsidRDefault="00D20280" w:rsidP="00623440">
                  <w:pPr>
                    <w:rPr>
                      <w:rFonts w:ascii="標楷體" w:hAnsi="標楷體"/>
                      <w:color w:val="000000"/>
                    </w:rPr>
                  </w:pPr>
                  <w:r>
                    <w:rPr>
                      <w:rFonts w:ascii="標楷體" w:hAnsi="標楷體" w:hint="eastAsia"/>
                      <w:noProof/>
                      <w:color w:val="000000"/>
                    </w:rPr>
                    <w:drawing>
                      <wp:inline distT="0" distB="0" distL="0" distR="0" wp14:anchorId="467C34F1" wp14:editId="2607E2E2">
                        <wp:extent cx="2230378" cy="1562100"/>
                        <wp:effectExtent l="0" t="0" r="0" b="0"/>
                        <wp:docPr id="7" name="圖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378" cy="1562100"/>
                                </a:xfrm>
                                <a:prstGeom prst="rect">
                                  <a:avLst/>
                                </a:prstGeom>
                                <a:noFill/>
                                <a:ln>
                                  <a:noFill/>
                                </a:ln>
                              </pic:spPr>
                            </pic:pic>
                          </a:graphicData>
                        </a:graphic>
                      </wp:inline>
                    </w:drawing>
                  </w:r>
                  <w:r>
                    <w:rPr>
                      <w:rFonts w:ascii="標楷體" w:hAnsi="標楷體" w:hint="eastAsia"/>
                      <w:color w:val="000000"/>
                    </w:rPr>
                    <w:t xml:space="preserve"> </w:t>
                  </w:r>
                  <w:r>
                    <w:rPr>
                      <w:rFonts w:ascii="標楷體" w:hAnsi="標楷體" w:hint="eastAsia"/>
                      <w:noProof/>
                      <w:color w:val="000000"/>
                    </w:rPr>
                    <w:drawing>
                      <wp:inline distT="0" distB="0" distL="0" distR="0" wp14:anchorId="1797D012" wp14:editId="3615FF75">
                        <wp:extent cx="2230379" cy="1562100"/>
                        <wp:effectExtent l="0" t="0" r="0" b="0"/>
                        <wp:docPr id="8" name="圖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572" cy="1562936"/>
                                </a:xfrm>
                                <a:prstGeom prst="rect">
                                  <a:avLst/>
                                </a:prstGeom>
                                <a:noFill/>
                                <a:ln>
                                  <a:noFill/>
                                </a:ln>
                              </pic:spPr>
                            </pic:pic>
                          </a:graphicData>
                        </a:graphic>
                      </wp:inline>
                    </w:drawing>
                  </w:r>
                </w:p>
              </w:tc>
            </w:tr>
            <w:tr w:rsidR="00D20280" w:rsidRPr="009B7948" w:rsidTr="00623440">
              <w:tc>
                <w:tcPr>
                  <w:tcW w:w="7854" w:type="dxa"/>
                </w:tcPr>
                <w:p w:rsidR="00D20280" w:rsidRPr="00D219CF" w:rsidRDefault="00D20280" w:rsidP="00623440">
                  <w:pPr>
                    <w:rPr>
                      <w:rFonts w:ascii="標楷體" w:eastAsia="標楷體" w:hAnsi="標楷體"/>
                      <w:color w:val="000000"/>
                    </w:rPr>
                  </w:pPr>
                  <w:r w:rsidRPr="00D219CF">
                    <w:rPr>
                      <w:rFonts w:ascii="標楷體" w:eastAsia="標楷體" w:hAnsi="標楷體" w:hint="eastAsia"/>
                      <w:color w:val="000000"/>
                    </w:rPr>
                    <w:t>工具類型二</w:t>
                  </w:r>
                </w:p>
                <w:p w:rsidR="00D20280" w:rsidRPr="00D219CF" w:rsidRDefault="00D20280" w:rsidP="00623440">
                  <w:pPr>
                    <w:rPr>
                      <w:rFonts w:ascii="標楷體" w:eastAsia="標楷體" w:hAnsi="標楷體"/>
                      <w:color w:val="000000"/>
                    </w:rPr>
                  </w:pPr>
                  <w:r w:rsidRPr="00D219CF">
                    <w:rPr>
                      <w:rFonts w:ascii="標楷體" w:eastAsia="標楷體" w:hAnsi="標楷體" w:hint="eastAsia"/>
                      <w:color w:val="000000"/>
                    </w:rPr>
                    <w:t>用號數相同的扳手將螺帽鎖緊及放鬆</w:t>
                  </w:r>
                </w:p>
                <w:p w:rsidR="00D20280" w:rsidRDefault="00D20280" w:rsidP="00623440">
                  <w:pPr>
                    <w:rPr>
                      <w:rFonts w:ascii="標楷體" w:hAnsi="標楷體"/>
                      <w:color w:val="000000"/>
                    </w:rPr>
                  </w:pPr>
                  <w:r>
                    <w:rPr>
                      <w:rFonts w:ascii="標楷體" w:hAnsi="標楷體" w:hint="eastAsia"/>
                      <w:noProof/>
                      <w:color w:val="000000"/>
                    </w:rPr>
                    <w:drawing>
                      <wp:inline distT="0" distB="0" distL="0" distR="0" wp14:anchorId="04F5F8D5" wp14:editId="6B57C83C">
                        <wp:extent cx="2114193" cy="1900398"/>
                        <wp:effectExtent l="0" t="0" r="635" b="5080"/>
                        <wp:docPr id="9" name="圖片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28" cy="1900699"/>
                                </a:xfrm>
                                <a:prstGeom prst="rect">
                                  <a:avLst/>
                                </a:prstGeom>
                                <a:noFill/>
                                <a:ln>
                                  <a:noFill/>
                                </a:ln>
                              </pic:spPr>
                            </pic:pic>
                          </a:graphicData>
                        </a:graphic>
                      </wp:inline>
                    </w:drawing>
                  </w:r>
                  <w:r>
                    <w:rPr>
                      <w:rFonts w:ascii="標楷體" w:hAnsi="標楷體" w:hint="eastAsia"/>
                      <w:color w:val="000000"/>
                    </w:rPr>
                    <w:t xml:space="preserve"> </w:t>
                  </w:r>
                  <w:r>
                    <w:rPr>
                      <w:rFonts w:ascii="標楷體" w:hAnsi="標楷體" w:hint="eastAsia"/>
                      <w:noProof/>
                      <w:color w:val="000000"/>
                    </w:rPr>
                    <w:drawing>
                      <wp:inline distT="0" distB="0" distL="0" distR="0" wp14:anchorId="21A9A33B" wp14:editId="03E7C476">
                        <wp:extent cx="2543175" cy="1304925"/>
                        <wp:effectExtent l="0" t="0" r="0" b="0"/>
                        <wp:docPr id="10" name="圖片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1304925"/>
                                </a:xfrm>
                                <a:prstGeom prst="rect">
                                  <a:avLst/>
                                </a:prstGeom>
                                <a:noFill/>
                                <a:ln>
                                  <a:noFill/>
                                </a:ln>
                              </pic:spPr>
                            </pic:pic>
                          </a:graphicData>
                        </a:graphic>
                      </wp:inline>
                    </w:drawing>
                  </w:r>
                </w:p>
                <w:p w:rsidR="00D20280" w:rsidRPr="00736A96" w:rsidRDefault="00D20280" w:rsidP="00623440">
                  <w:pPr>
                    <w:rPr>
                      <w:rFonts w:ascii="標楷體" w:hAnsi="標楷體"/>
                      <w:color w:val="000000"/>
                    </w:rPr>
                  </w:pPr>
                </w:p>
              </w:tc>
            </w:tr>
          </w:tbl>
          <w:p w:rsidR="00D20280" w:rsidRDefault="00D20280" w:rsidP="00623440">
            <w:pPr>
              <w:rPr>
                <w:rFonts w:ascii="標楷體" w:hAnsi="標楷體"/>
                <w:color w:val="000000"/>
              </w:rPr>
            </w:pPr>
          </w:p>
          <w:p w:rsidR="00D20280" w:rsidRDefault="00D20280" w:rsidP="00623440">
            <w:pPr>
              <w:rPr>
                <w:rFonts w:ascii="標楷體" w:eastAsia="標楷體" w:hAnsi="標楷體"/>
                <w:color w:val="000000"/>
              </w:rPr>
            </w:pPr>
            <w:r w:rsidRPr="00D219CF">
              <w:rPr>
                <w:rFonts w:ascii="標楷體" w:eastAsia="標楷體" w:hAnsi="標楷體" w:hint="eastAsia"/>
                <w:color w:val="000000"/>
              </w:rPr>
              <w:t>科目：基本電路量測</w:t>
            </w:r>
          </w:p>
          <w:p w:rsidR="00623440" w:rsidRPr="00D219CF" w:rsidRDefault="00623440" w:rsidP="00623440">
            <w:pPr>
              <w:rPr>
                <w:rFonts w:ascii="標楷體" w:eastAsia="標楷體" w:hAnsi="標楷體"/>
                <w:color w:val="000000"/>
              </w:rPr>
            </w:pPr>
            <w:r w:rsidRPr="00D219CF">
              <w:rPr>
                <w:rFonts w:ascii="標楷體" w:eastAsia="標楷體" w:hAnsi="標楷體" w:hint="eastAsia"/>
                <w:color w:val="000000"/>
              </w:rPr>
              <w:t>時間：30分鐘</w:t>
            </w:r>
          </w:p>
          <w:p w:rsidR="00D20280" w:rsidRDefault="00D20280" w:rsidP="00623440">
            <w:pPr>
              <w:ind w:left="720" w:hangingChars="300" w:hanging="720"/>
              <w:rPr>
                <w:rFonts w:ascii="標楷體" w:eastAsia="標楷體" w:hAnsi="標楷體"/>
                <w:color w:val="000000"/>
              </w:rPr>
            </w:pPr>
            <w:r w:rsidRPr="00D219CF">
              <w:rPr>
                <w:rFonts w:ascii="標楷體" w:eastAsia="標楷體" w:hAnsi="標楷體" w:hint="eastAsia"/>
                <w:color w:val="000000"/>
              </w:rPr>
              <w:t>說明：1.</w:t>
            </w:r>
            <w:r w:rsidR="00623440">
              <w:rPr>
                <w:rFonts w:ascii="標楷體" w:eastAsia="標楷體" w:hAnsi="標楷體" w:hint="eastAsia"/>
                <w:color w:val="000000"/>
              </w:rPr>
              <w:t>請用三用電錶歐姆檔</w:t>
            </w:r>
            <w:r w:rsidRPr="00D219CF">
              <w:rPr>
                <w:rFonts w:ascii="標楷體" w:eastAsia="標楷體" w:hAnsi="標楷體" w:hint="eastAsia"/>
                <w:color w:val="000000"/>
              </w:rPr>
              <w:t>量測出電阻A的電阻值。</w:t>
            </w:r>
          </w:p>
          <w:p w:rsidR="00623440" w:rsidRDefault="00623440" w:rsidP="00623440">
            <w:pPr>
              <w:ind w:left="720" w:hangingChars="300" w:hanging="720"/>
              <w:rPr>
                <w:rFonts w:ascii="標楷體" w:eastAsia="標楷體" w:hAnsi="標楷體"/>
                <w:color w:val="000000"/>
              </w:rPr>
            </w:pPr>
            <w:r>
              <w:rPr>
                <w:rFonts w:ascii="華康中圓體" w:eastAsia="華康中圓體" w:hAnsi="華康中圓體"/>
                <w:noProof/>
              </w:rPr>
              <w:drawing>
                <wp:inline distT="0" distB="0" distL="0" distR="0" wp14:anchorId="6D6894EB" wp14:editId="6025E219">
                  <wp:extent cx="2657475" cy="1495425"/>
                  <wp:effectExtent l="0" t="0" r="0" b="0"/>
                  <wp:docPr id="11" name="圖片 11" descr="IMG_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8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7475" cy="1495425"/>
                          </a:xfrm>
                          <a:prstGeom prst="rect">
                            <a:avLst/>
                          </a:prstGeom>
                          <a:noFill/>
                          <a:ln>
                            <a:noFill/>
                          </a:ln>
                        </pic:spPr>
                      </pic:pic>
                    </a:graphicData>
                  </a:graphic>
                </wp:inline>
              </w:drawing>
            </w:r>
          </w:p>
          <w:p w:rsidR="00623440" w:rsidRDefault="00623440" w:rsidP="00623440">
            <w:pPr>
              <w:ind w:left="720" w:hangingChars="300" w:hanging="720"/>
              <w:rPr>
                <w:rFonts w:ascii="標楷體" w:eastAsia="標楷體" w:hAnsi="標楷體"/>
                <w:color w:val="000000"/>
              </w:rPr>
            </w:pPr>
          </w:p>
          <w:p w:rsidR="00623440" w:rsidRDefault="00623440" w:rsidP="00623440">
            <w:pPr>
              <w:ind w:left="720" w:hangingChars="300" w:hanging="720"/>
              <w:rPr>
                <w:rFonts w:ascii="標楷體" w:eastAsia="標楷體" w:hAnsi="標楷體"/>
                <w:color w:val="000000"/>
              </w:rPr>
            </w:pPr>
          </w:p>
          <w:p w:rsidR="00623440" w:rsidRDefault="00623440" w:rsidP="00623440">
            <w:pPr>
              <w:ind w:left="720" w:hangingChars="300" w:hanging="720"/>
              <w:rPr>
                <w:rFonts w:ascii="標楷體" w:eastAsia="標楷體" w:hAnsi="標楷體"/>
                <w:color w:val="000000"/>
              </w:rPr>
            </w:pPr>
          </w:p>
          <w:p w:rsidR="00623440" w:rsidRDefault="00623440" w:rsidP="00623440">
            <w:pPr>
              <w:ind w:left="720" w:hangingChars="300" w:hanging="720"/>
              <w:rPr>
                <w:rFonts w:ascii="標楷體" w:eastAsia="標楷體" w:hAnsi="標楷體"/>
                <w:color w:val="000000"/>
              </w:rPr>
            </w:pPr>
          </w:p>
          <w:p w:rsidR="00623440" w:rsidRPr="00D219CF" w:rsidRDefault="00623440" w:rsidP="00623440">
            <w:pPr>
              <w:rPr>
                <w:rFonts w:ascii="標楷體" w:eastAsia="標楷體" w:hAnsi="標楷體"/>
                <w:color w:val="000000"/>
              </w:rPr>
            </w:pPr>
          </w:p>
          <w:p w:rsidR="00D20280" w:rsidRDefault="00D20280" w:rsidP="00623440">
            <w:pPr>
              <w:ind w:leftChars="300" w:left="720"/>
              <w:rPr>
                <w:rFonts w:ascii="標楷體" w:eastAsia="標楷體" w:hAnsi="標楷體"/>
                <w:color w:val="000000"/>
              </w:rPr>
            </w:pPr>
            <w:r w:rsidRPr="00D219CF">
              <w:rPr>
                <w:rFonts w:ascii="標楷體" w:eastAsia="標楷體" w:hAnsi="標楷體" w:hint="eastAsia"/>
                <w:color w:val="000000"/>
              </w:rPr>
              <w:t>2.</w:t>
            </w:r>
            <w:r w:rsidR="00623440">
              <w:rPr>
                <w:rFonts w:ascii="標楷體" w:eastAsia="標楷體" w:hAnsi="標楷體" w:hint="eastAsia"/>
                <w:color w:val="000000"/>
              </w:rPr>
              <w:t>利用三用電錶電壓檔</w:t>
            </w:r>
            <w:r w:rsidRPr="00D219CF">
              <w:rPr>
                <w:rFonts w:ascii="標楷體" w:eastAsia="標楷體" w:hAnsi="標楷體" w:hint="eastAsia"/>
                <w:color w:val="000000"/>
              </w:rPr>
              <w:t>量測電阻A、燈泡1、燈泡2的電壓值</w:t>
            </w:r>
          </w:p>
          <w:p w:rsidR="00623440" w:rsidRPr="00623440" w:rsidRDefault="00623440" w:rsidP="00623440">
            <w:pPr>
              <w:ind w:leftChars="300" w:left="720"/>
              <w:rPr>
                <w:rFonts w:ascii="標楷體" w:eastAsia="標楷體" w:hAnsi="標楷體"/>
                <w:color w:val="000000"/>
              </w:rPr>
            </w:pPr>
            <w:r>
              <w:rPr>
                <w:rFonts w:ascii="標楷體" w:hAnsi="標楷體" w:hint="eastAsia"/>
                <w:noProof/>
                <w:color w:val="000000"/>
              </w:rPr>
              <w:drawing>
                <wp:inline distT="0" distB="0" distL="0" distR="0" wp14:anchorId="285FB41F" wp14:editId="7A8DD755">
                  <wp:extent cx="4295775" cy="3336683"/>
                  <wp:effectExtent l="0" t="0" r="0" b="0"/>
                  <wp:docPr id="12" name="圖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7256" cy="3337834"/>
                          </a:xfrm>
                          <a:prstGeom prst="rect">
                            <a:avLst/>
                          </a:prstGeom>
                          <a:noFill/>
                          <a:ln>
                            <a:noFill/>
                          </a:ln>
                        </pic:spPr>
                      </pic:pic>
                    </a:graphicData>
                  </a:graphic>
                </wp:inline>
              </w:drawing>
            </w:r>
          </w:p>
          <w:p w:rsidR="00D20280" w:rsidRPr="00D219CF" w:rsidRDefault="00D20280" w:rsidP="00623440">
            <w:pPr>
              <w:ind w:leftChars="300" w:left="720"/>
              <w:rPr>
                <w:rFonts w:ascii="標楷體" w:eastAsia="標楷體" w:hAnsi="標楷體"/>
                <w:color w:val="000000"/>
              </w:rPr>
            </w:pPr>
            <w:r w:rsidRPr="00D219CF">
              <w:rPr>
                <w:rFonts w:ascii="標楷體" w:eastAsia="標楷體" w:hAnsi="標楷體" w:hint="eastAsia"/>
                <w:color w:val="000000"/>
              </w:rPr>
              <w:t>3.利用歐姆定律計算流經電阻A的電流值。</w:t>
            </w:r>
          </w:p>
          <w:p w:rsidR="00D20280" w:rsidRPr="00D219CF" w:rsidRDefault="00623440" w:rsidP="00623440">
            <w:pPr>
              <w:rPr>
                <w:rFonts w:ascii="標楷體" w:eastAsia="標楷體" w:hAnsi="標楷體"/>
              </w:rPr>
            </w:pPr>
            <w:r>
              <w:rPr>
                <w:rFonts w:ascii="標楷體" w:eastAsia="標楷體" w:hAnsi="標楷體" w:hint="eastAsia"/>
                <w:color w:val="000000"/>
              </w:rPr>
              <w:t xml:space="preserve">      </w:t>
            </w:r>
            <w:r w:rsidR="00D20280" w:rsidRPr="00D219CF">
              <w:rPr>
                <w:rFonts w:ascii="標楷體" w:eastAsia="標楷體" w:hAnsi="標楷體" w:hint="eastAsia"/>
                <w:color w:val="000000"/>
              </w:rPr>
              <w:t>4.利用歐姆定律計算燈泡1或燈泡2的電阻值。</w:t>
            </w:r>
          </w:p>
          <w:p w:rsidR="00D20280" w:rsidRDefault="00D20280" w:rsidP="00623440"/>
        </w:tc>
      </w:tr>
      <w:tr w:rsidR="00D20280" w:rsidTr="00405C61">
        <w:tc>
          <w:tcPr>
            <w:tcW w:w="1951" w:type="dxa"/>
            <w:vAlign w:val="center"/>
          </w:tcPr>
          <w:p w:rsidR="00D20280" w:rsidRDefault="00D20280" w:rsidP="00623440">
            <w:pPr>
              <w:jc w:val="center"/>
            </w:pPr>
            <w:r>
              <w:rPr>
                <w:rFonts w:hint="eastAsia"/>
              </w:rPr>
              <w:lastRenderedPageBreak/>
              <w:t>術科評量規範</w:t>
            </w:r>
          </w:p>
        </w:tc>
        <w:tc>
          <w:tcPr>
            <w:tcW w:w="8211" w:type="dxa"/>
            <w:gridSpan w:val="3"/>
          </w:tcPr>
          <w:p w:rsidR="00D20280" w:rsidRPr="00A3360A" w:rsidRDefault="00D20280" w:rsidP="006F023A">
            <w:pPr>
              <w:pStyle w:val="a4"/>
              <w:numPr>
                <w:ilvl w:val="0"/>
                <w:numId w:val="21"/>
              </w:numPr>
              <w:ind w:leftChars="0"/>
              <w:rPr>
                <w:rFonts w:ascii="標楷體" w:eastAsia="標楷體" w:hAnsi="標楷體"/>
              </w:rPr>
            </w:pPr>
            <w:r w:rsidRPr="00A3360A">
              <w:rPr>
                <w:rFonts w:ascii="標楷體" w:eastAsia="標楷體" w:hAnsi="標楷體" w:hint="eastAsia"/>
              </w:rPr>
              <w:t>術科測驗佔考試總成績60%</w:t>
            </w:r>
            <w:r w:rsidR="00623440">
              <w:rPr>
                <w:rFonts w:ascii="標楷體" w:eastAsia="標楷體" w:hAnsi="標楷體" w:hint="eastAsia"/>
              </w:rPr>
              <w:t>，面試及書審40%</w:t>
            </w:r>
          </w:p>
          <w:p w:rsidR="00D20280" w:rsidRPr="00C279B2" w:rsidRDefault="00D20280" w:rsidP="006F023A">
            <w:pPr>
              <w:pStyle w:val="a4"/>
              <w:numPr>
                <w:ilvl w:val="0"/>
                <w:numId w:val="21"/>
              </w:numPr>
              <w:ind w:leftChars="0"/>
            </w:pPr>
            <w:r w:rsidRPr="00A3360A">
              <w:rPr>
                <w:rFonts w:ascii="標楷體" w:eastAsia="標楷體" w:hAnsi="標楷體" w:hint="eastAsia"/>
              </w:rPr>
              <w:t>術科測驗以百分計算，由2位校內外評審依「評分標準」進行評分，並取2位評審平均成績(分數取至小數點第1位數，第2位數採四捨五入)為考生術科測驗成績</w:t>
            </w:r>
          </w:p>
          <w:p w:rsidR="00C279B2" w:rsidRPr="00C279B2" w:rsidRDefault="00A04417" w:rsidP="006F023A">
            <w:pPr>
              <w:pStyle w:val="a4"/>
              <w:numPr>
                <w:ilvl w:val="0"/>
                <w:numId w:val="21"/>
              </w:numPr>
              <w:ind w:leftChars="0"/>
            </w:pPr>
            <w:r>
              <w:rPr>
                <w:rFonts w:ascii="標楷體" w:eastAsia="標楷體" w:hAnsi="標楷體" w:hint="eastAsia"/>
              </w:rPr>
              <w:t>評量規範</w:t>
            </w:r>
          </w:p>
          <w:p w:rsidR="00C279B2" w:rsidRDefault="00C279B2" w:rsidP="00C279B2">
            <w:pPr>
              <w:pStyle w:val="a4"/>
              <w:ind w:leftChars="0" w:left="360"/>
            </w:pPr>
          </w:p>
          <w:tbl>
            <w:tblPr>
              <w:tblStyle w:val="a3"/>
              <w:tblpPr w:leftFromText="180" w:rightFromText="180" w:vertAnchor="text" w:horzAnchor="margin" w:tblpY="-181"/>
              <w:tblOverlap w:val="never"/>
              <w:tblW w:w="7650" w:type="dxa"/>
              <w:tblLook w:val="04A0" w:firstRow="1" w:lastRow="0" w:firstColumn="1" w:lastColumn="0" w:noHBand="0" w:noVBand="1"/>
            </w:tblPr>
            <w:tblGrid>
              <w:gridCol w:w="458"/>
              <w:gridCol w:w="813"/>
              <w:gridCol w:w="709"/>
              <w:gridCol w:w="1276"/>
              <w:gridCol w:w="1417"/>
              <w:gridCol w:w="2977"/>
            </w:tblGrid>
            <w:tr w:rsidR="00A04417" w:rsidTr="009A33B4">
              <w:tc>
                <w:tcPr>
                  <w:tcW w:w="1980" w:type="dxa"/>
                  <w:gridSpan w:val="3"/>
                </w:tcPr>
                <w:p w:rsidR="00A04417" w:rsidRPr="00A3360A" w:rsidRDefault="00A04417" w:rsidP="00E86A00">
                  <w:pPr>
                    <w:jc w:val="center"/>
                    <w:rPr>
                      <w:rFonts w:ascii="標楷體" w:eastAsia="標楷體" w:hAnsi="標楷體"/>
                    </w:rPr>
                  </w:pPr>
                  <w:r w:rsidRPr="00A3360A">
                    <w:rPr>
                      <w:rFonts w:ascii="標楷體" w:eastAsia="標楷體" w:hAnsi="標楷體" w:hint="eastAsia"/>
                    </w:rPr>
                    <w:lastRenderedPageBreak/>
                    <w:t>評分項目</w:t>
                  </w:r>
                </w:p>
              </w:tc>
              <w:tc>
                <w:tcPr>
                  <w:tcW w:w="1276" w:type="dxa"/>
                </w:tcPr>
                <w:p w:rsidR="00A04417" w:rsidRPr="00A3360A" w:rsidRDefault="00A04417" w:rsidP="00A04417">
                  <w:pPr>
                    <w:jc w:val="center"/>
                    <w:rPr>
                      <w:rFonts w:ascii="標楷體" w:eastAsia="標楷體" w:hAnsi="標楷體"/>
                    </w:rPr>
                  </w:pPr>
                  <w:r>
                    <w:rPr>
                      <w:rFonts w:ascii="標楷體" w:eastAsia="標楷體" w:hAnsi="標楷體" w:hint="eastAsia"/>
                    </w:rPr>
                    <w:t>評分標準</w:t>
                  </w:r>
                </w:p>
              </w:tc>
              <w:tc>
                <w:tcPr>
                  <w:tcW w:w="1417" w:type="dxa"/>
                </w:tcPr>
                <w:p w:rsidR="00A04417" w:rsidRPr="00A3360A" w:rsidRDefault="00A04417" w:rsidP="00A04417">
                  <w:pPr>
                    <w:jc w:val="center"/>
                    <w:rPr>
                      <w:rFonts w:ascii="標楷體" w:eastAsia="標楷體" w:hAnsi="標楷體"/>
                    </w:rPr>
                  </w:pPr>
                  <w:r>
                    <w:rPr>
                      <w:rFonts w:ascii="標楷體" w:eastAsia="標楷體" w:hAnsi="標楷體" w:hint="eastAsia"/>
                    </w:rPr>
                    <w:t>評量重點</w:t>
                  </w:r>
                </w:p>
              </w:tc>
              <w:tc>
                <w:tcPr>
                  <w:tcW w:w="2977" w:type="dxa"/>
                </w:tcPr>
                <w:p w:rsidR="00A04417" w:rsidRPr="00A04417" w:rsidRDefault="00A04417" w:rsidP="00A04417">
                  <w:pPr>
                    <w:jc w:val="center"/>
                  </w:pPr>
                  <w:r w:rsidRPr="00A04417">
                    <w:rPr>
                      <w:rFonts w:ascii="標楷體" w:eastAsia="標楷體" w:hAnsi="標楷體" w:hint="eastAsia"/>
                    </w:rPr>
                    <w:t>評量規範</w:t>
                  </w:r>
                </w:p>
              </w:tc>
            </w:tr>
            <w:tr w:rsidR="00A04417" w:rsidTr="009A33B4">
              <w:tc>
                <w:tcPr>
                  <w:tcW w:w="458" w:type="dxa"/>
                  <w:vMerge w:val="restart"/>
                  <w:vAlign w:val="center"/>
                </w:tcPr>
                <w:p w:rsidR="00A04417" w:rsidRPr="00A3360A" w:rsidRDefault="00A04417" w:rsidP="00E86A00">
                  <w:pPr>
                    <w:jc w:val="center"/>
                    <w:rPr>
                      <w:rFonts w:ascii="標楷體" w:eastAsia="標楷體" w:hAnsi="標楷體"/>
                    </w:rPr>
                  </w:pPr>
                  <w:r w:rsidRPr="00A3360A">
                    <w:rPr>
                      <w:rFonts w:ascii="標楷體" w:eastAsia="標楷體" w:hAnsi="標楷體" w:hint="eastAsia"/>
                    </w:rPr>
                    <w:t>1</w:t>
                  </w:r>
                </w:p>
              </w:tc>
              <w:tc>
                <w:tcPr>
                  <w:tcW w:w="813" w:type="dxa"/>
                  <w:vMerge w:val="restart"/>
                  <w:vAlign w:val="center"/>
                </w:tcPr>
                <w:p w:rsidR="00A04417" w:rsidRPr="00A3360A" w:rsidRDefault="00A04417" w:rsidP="00E360A3">
                  <w:pPr>
                    <w:spacing w:line="320" w:lineRule="exact"/>
                    <w:jc w:val="both"/>
                    <w:rPr>
                      <w:rFonts w:ascii="標楷體" w:eastAsia="標楷體" w:hAnsi="標楷體"/>
                    </w:rPr>
                  </w:pPr>
                  <w:r w:rsidRPr="00A3360A">
                    <w:rPr>
                      <w:rFonts w:ascii="標楷體" w:eastAsia="標楷體" w:hAnsi="標楷體" w:hint="eastAsia"/>
                    </w:rPr>
                    <w:t>手工具使用</w:t>
                  </w:r>
                </w:p>
              </w:tc>
              <w:tc>
                <w:tcPr>
                  <w:tcW w:w="709" w:type="dxa"/>
                </w:tcPr>
                <w:p w:rsidR="00A04417" w:rsidRPr="00A3360A" w:rsidRDefault="00A04417" w:rsidP="00E86A00">
                  <w:pPr>
                    <w:rPr>
                      <w:rFonts w:ascii="標楷體" w:eastAsia="標楷體" w:hAnsi="標楷體"/>
                    </w:rPr>
                  </w:pPr>
                  <w:r w:rsidRPr="00A3360A">
                    <w:rPr>
                      <w:rFonts w:ascii="標楷體" w:eastAsia="標楷體" w:hAnsi="標楷體" w:hint="eastAsia"/>
                    </w:rPr>
                    <w:t>螺絲起子使用</w:t>
                  </w:r>
                </w:p>
              </w:tc>
              <w:tc>
                <w:tcPr>
                  <w:tcW w:w="1276" w:type="dxa"/>
                  <w:vAlign w:val="center"/>
                </w:tcPr>
                <w:p w:rsidR="00A04417" w:rsidRDefault="00A04417" w:rsidP="00A04417">
                  <w:pPr>
                    <w:jc w:val="center"/>
                    <w:rPr>
                      <w:rFonts w:ascii="標楷體" w:eastAsia="標楷體" w:hAnsi="標楷體"/>
                    </w:rPr>
                  </w:pPr>
                  <w:r>
                    <w:rPr>
                      <w:rFonts w:ascii="標楷體" w:eastAsia="標楷體" w:hAnsi="標楷體" w:hint="eastAsia"/>
                    </w:rPr>
                    <w:t>20</w:t>
                  </w:r>
                  <w:r w:rsidR="00E360A3">
                    <w:rPr>
                      <w:rFonts w:ascii="標楷體" w:eastAsia="標楷體" w:hAnsi="標楷體" w:hint="eastAsia"/>
                    </w:rPr>
                    <w:t>分</w:t>
                  </w:r>
                </w:p>
              </w:tc>
              <w:tc>
                <w:tcPr>
                  <w:tcW w:w="1417" w:type="dxa"/>
                </w:tcPr>
                <w:p w:rsidR="00A04417" w:rsidRPr="00A3360A" w:rsidRDefault="00A04417" w:rsidP="00E86A00">
                  <w:pPr>
                    <w:rPr>
                      <w:rFonts w:ascii="標楷體" w:eastAsia="標楷體" w:hAnsi="標楷體"/>
                    </w:rPr>
                  </w:pPr>
                  <w:r>
                    <w:rPr>
                      <w:rFonts w:ascii="標楷體" w:eastAsia="標楷體" w:hAnsi="標楷體" w:hint="eastAsia"/>
                    </w:rPr>
                    <w:t>能正確選擇並使用螺絲起子鎖緊者給予計分</w:t>
                  </w:r>
                </w:p>
              </w:tc>
              <w:tc>
                <w:tcPr>
                  <w:tcW w:w="2977" w:type="dxa"/>
                </w:tcPr>
                <w:p w:rsidR="00E360A3" w:rsidRDefault="00E360A3" w:rsidP="00E360A3">
                  <w:pPr>
                    <w:rPr>
                      <w:rFonts w:ascii="標楷體" w:eastAsia="標楷體" w:hAnsi="標楷體"/>
                    </w:rPr>
                  </w:pPr>
                  <w:r>
                    <w:rPr>
                      <w:rFonts w:ascii="標楷體" w:eastAsia="標楷體" w:hAnsi="標楷體" w:hint="eastAsia"/>
                    </w:rPr>
                    <w:t>選擇正確</w:t>
                  </w:r>
                  <w:r w:rsidR="00405C61">
                    <w:rPr>
                      <w:rFonts w:ascii="標楷體" w:eastAsia="標楷體" w:hAnsi="標楷體" w:hint="eastAsia"/>
                    </w:rPr>
                    <w:t xml:space="preserve">    </w:t>
                  </w:r>
                  <w:r w:rsidR="009A33B4">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10分</w:t>
                  </w:r>
                </w:p>
                <w:p w:rsidR="00E360A3" w:rsidRDefault="00E360A3" w:rsidP="00E360A3">
                  <w:pPr>
                    <w:rPr>
                      <w:rFonts w:ascii="標楷體" w:eastAsia="標楷體" w:hAnsi="標楷體"/>
                    </w:rPr>
                  </w:pPr>
                  <w:r>
                    <w:rPr>
                      <w:rFonts w:ascii="標楷體" w:eastAsia="標楷體" w:hAnsi="標楷體" w:hint="eastAsia"/>
                    </w:rPr>
                    <w:t xml:space="preserve">選擇錯誤 </w:t>
                  </w:r>
                  <w:r w:rsidR="00405C61">
                    <w:rPr>
                      <w:rFonts w:ascii="標楷體" w:eastAsia="標楷體" w:hAnsi="標楷體" w:hint="eastAsia"/>
                    </w:rPr>
                    <w:t xml:space="preserve">    </w:t>
                  </w:r>
                  <w:r w:rsidR="009A33B4">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0分</w:t>
                  </w:r>
                </w:p>
                <w:p w:rsidR="00E360A3" w:rsidRDefault="00E360A3" w:rsidP="00E360A3">
                  <w:pPr>
                    <w:rPr>
                      <w:rFonts w:ascii="標楷體" w:eastAsia="標楷體" w:hAnsi="標楷體"/>
                    </w:rPr>
                  </w:pPr>
                  <w:r>
                    <w:rPr>
                      <w:rFonts w:ascii="標楷體" w:eastAsia="標楷體" w:hAnsi="標楷體" w:hint="eastAsia"/>
                    </w:rPr>
                    <w:t>正確上緊</w:t>
                  </w:r>
                  <w:r w:rsidR="00405C61">
                    <w:rPr>
                      <w:rFonts w:ascii="標楷體" w:eastAsia="標楷體" w:hAnsi="標楷體" w:hint="eastAsia"/>
                    </w:rPr>
                    <w:t xml:space="preserve">    </w:t>
                  </w:r>
                  <w:r w:rsidR="009A33B4">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10分</w:t>
                  </w:r>
                </w:p>
                <w:p w:rsidR="00A04417" w:rsidRDefault="00E360A3" w:rsidP="00E360A3">
                  <w:pPr>
                    <w:rPr>
                      <w:rFonts w:ascii="標楷體" w:eastAsia="標楷體" w:hAnsi="標楷體"/>
                    </w:rPr>
                  </w:pPr>
                  <w:r>
                    <w:rPr>
                      <w:rFonts w:ascii="標楷體" w:eastAsia="標楷體" w:hAnsi="標楷體" w:hint="eastAsia"/>
                    </w:rPr>
                    <w:t xml:space="preserve">上緊錯誤 </w:t>
                  </w:r>
                  <w:r w:rsidR="00405C61">
                    <w:rPr>
                      <w:rFonts w:ascii="標楷體" w:eastAsia="標楷體" w:hAnsi="標楷體" w:hint="eastAsia"/>
                    </w:rPr>
                    <w:t xml:space="preserve">   </w:t>
                  </w:r>
                  <w:r w:rsidR="009A33B4">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0分</w:t>
                  </w:r>
                </w:p>
              </w:tc>
            </w:tr>
            <w:tr w:rsidR="00A04417" w:rsidTr="009A33B4">
              <w:tc>
                <w:tcPr>
                  <w:tcW w:w="458" w:type="dxa"/>
                  <w:vMerge/>
                  <w:vAlign w:val="center"/>
                </w:tcPr>
                <w:p w:rsidR="00A04417" w:rsidRPr="00A3360A" w:rsidRDefault="00A04417" w:rsidP="00E86A00">
                  <w:pPr>
                    <w:jc w:val="center"/>
                    <w:rPr>
                      <w:rFonts w:ascii="標楷體" w:eastAsia="標楷體" w:hAnsi="標楷體"/>
                    </w:rPr>
                  </w:pPr>
                </w:p>
              </w:tc>
              <w:tc>
                <w:tcPr>
                  <w:tcW w:w="813" w:type="dxa"/>
                  <w:vMerge/>
                </w:tcPr>
                <w:p w:rsidR="00A04417" w:rsidRPr="00A3360A" w:rsidRDefault="00A04417" w:rsidP="00E86A00">
                  <w:pPr>
                    <w:rPr>
                      <w:rFonts w:ascii="標楷體" w:eastAsia="標楷體" w:hAnsi="標楷體"/>
                    </w:rPr>
                  </w:pPr>
                </w:p>
              </w:tc>
              <w:tc>
                <w:tcPr>
                  <w:tcW w:w="709" w:type="dxa"/>
                </w:tcPr>
                <w:p w:rsidR="00A04417" w:rsidRPr="00A3360A" w:rsidRDefault="00A04417" w:rsidP="00E86A00">
                  <w:pPr>
                    <w:rPr>
                      <w:rFonts w:ascii="標楷體" w:eastAsia="標楷體" w:hAnsi="標楷體"/>
                    </w:rPr>
                  </w:pPr>
                  <w:r w:rsidRPr="00A3360A">
                    <w:rPr>
                      <w:rFonts w:ascii="標楷體" w:eastAsia="標楷體" w:hAnsi="標楷體" w:hint="eastAsia"/>
                    </w:rPr>
                    <w:t>梅花扳手使用</w:t>
                  </w:r>
                </w:p>
              </w:tc>
              <w:tc>
                <w:tcPr>
                  <w:tcW w:w="1276" w:type="dxa"/>
                  <w:vAlign w:val="center"/>
                </w:tcPr>
                <w:p w:rsidR="00A04417" w:rsidRDefault="00A04417" w:rsidP="00A04417">
                  <w:pPr>
                    <w:jc w:val="center"/>
                    <w:rPr>
                      <w:rFonts w:ascii="標楷體" w:eastAsia="標楷體" w:hAnsi="標楷體"/>
                    </w:rPr>
                  </w:pPr>
                  <w:r>
                    <w:rPr>
                      <w:rFonts w:ascii="標楷體" w:eastAsia="標楷體" w:hAnsi="標楷體" w:hint="eastAsia"/>
                    </w:rPr>
                    <w:t>3</w:t>
                  </w:r>
                  <w:r w:rsidR="00E360A3">
                    <w:rPr>
                      <w:rFonts w:ascii="標楷體" w:eastAsia="標楷體" w:hAnsi="標楷體" w:hint="eastAsia"/>
                    </w:rPr>
                    <w:t>0分</w:t>
                  </w:r>
                </w:p>
              </w:tc>
              <w:tc>
                <w:tcPr>
                  <w:tcW w:w="1417" w:type="dxa"/>
                </w:tcPr>
                <w:p w:rsidR="00A04417" w:rsidRPr="00A3360A" w:rsidRDefault="00A04417" w:rsidP="00E86A00">
                  <w:pPr>
                    <w:rPr>
                      <w:rFonts w:ascii="標楷體" w:eastAsia="標楷體" w:hAnsi="標楷體"/>
                    </w:rPr>
                  </w:pPr>
                  <w:r>
                    <w:rPr>
                      <w:rFonts w:ascii="標楷體" w:eastAsia="標楷體" w:hAnsi="標楷體" w:hint="eastAsia"/>
                    </w:rPr>
                    <w:t>能正確選擇並使用梅花板手鎖緊者給予計分</w:t>
                  </w:r>
                </w:p>
              </w:tc>
              <w:tc>
                <w:tcPr>
                  <w:tcW w:w="2977" w:type="dxa"/>
                </w:tcPr>
                <w:p w:rsidR="00E360A3" w:rsidRDefault="00E360A3" w:rsidP="00E360A3">
                  <w:pPr>
                    <w:rPr>
                      <w:rFonts w:ascii="標楷體" w:eastAsia="標楷體" w:hAnsi="標楷體"/>
                    </w:rPr>
                  </w:pPr>
                  <w:r>
                    <w:rPr>
                      <w:rFonts w:ascii="標楷體" w:eastAsia="標楷體" w:hAnsi="標楷體" w:hint="eastAsia"/>
                    </w:rPr>
                    <w:t>選擇正確</w:t>
                  </w:r>
                  <w:r w:rsidR="00405C61">
                    <w:rPr>
                      <w:rFonts w:ascii="標楷體" w:eastAsia="標楷體" w:hAnsi="標楷體" w:hint="eastAsia"/>
                    </w:rPr>
                    <w:t xml:space="preserve">     </w:t>
                  </w:r>
                  <w:r w:rsidR="009A33B4">
                    <w:rPr>
                      <w:rFonts w:ascii="標楷體" w:eastAsia="標楷體" w:hAnsi="標楷體" w:hint="eastAsia"/>
                    </w:rPr>
                    <w:t xml:space="preserve">    </w:t>
                  </w:r>
                  <w:r>
                    <w:rPr>
                      <w:rFonts w:ascii="標楷體" w:eastAsia="標楷體" w:hAnsi="標楷體" w:hint="eastAsia"/>
                    </w:rPr>
                    <w:t>20分</w:t>
                  </w:r>
                </w:p>
                <w:p w:rsidR="00E360A3" w:rsidRDefault="00E360A3" w:rsidP="00E360A3">
                  <w:pPr>
                    <w:rPr>
                      <w:rFonts w:ascii="標楷體" w:eastAsia="標楷體" w:hAnsi="標楷體"/>
                    </w:rPr>
                  </w:pPr>
                  <w:r>
                    <w:rPr>
                      <w:rFonts w:ascii="標楷體" w:eastAsia="標楷體" w:hAnsi="標楷體" w:hint="eastAsia"/>
                    </w:rPr>
                    <w:t xml:space="preserve">選擇錯誤 </w:t>
                  </w:r>
                  <w:r w:rsidR="00405C61">
                    <w:rPr>
                      <w:rFonts w:ascii="標楷體" w:eastAsia="標楷體" w:hAnsi="標楷體" w:hint="eastAsia"/>
                    </w:rPr>
                    <w:t xml:space="preserve">    </w:t>
                  </w:r>
                  <w:r w:rsidR="009A33B4">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0分</w:t>
                  </w:r>
                </w:p>
                <w:p w:rsidR="00E360A3" w:rsidRDefault="00E360A3" w:rsidP="00E360A3">
                  <w:pPr>
                    <w:rPr>
                      <w:rFonts w:ascii="標楷體" w:eastAsia="標楷體" w:hAnsi="標楷體"/>
                    </w:rPr>
                  </w:pPr>
                  <w:r>
                    <w:rPr>
                      <w:rFonts w:ascii="標楷體" w:eastAsia="標楷體" w:hAnsi="標楷體" w:hint="eastAsia"/>
                    </w:rPr>
                    <w:t>正確上緊</w:t>
                  </w:r>
                  <w:r w:rsidR="00405C61">
                    <w:rPr>
                      <w:rFonts w:ascii="標楷體" w:eastAsia="標楷體" w:hAnsi="標楷體" w:hint="eastAsia"/>
                    </w:rPr>
                    <w:t xml:space="preserve">    </w:t>
                  </w:r>
                  <w:r w:rsidR="009A33B4">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10分</w:t>
                  </w:r>
                </w:p>
                <w:p w:rsidR="00A82696" w:rsidRDefault="00E360A3" w:rsidP="00E360A3">
                  <w:pPr>
                    <w:rPr>
                      <w:rFonts w:ascii="標楷體" w:eastAsia="標楷體" w:hAnsi="標楷體"/>
                    </w:rPr>
                  </w:pPr>
                  <w:r>
                    <w:rPr>
                      <w:rFonts w:ascii="標楷體" w:eastAsia="標楷體" w:hAnsi="標楷體" w:hint="eastAsia"/>
                    </w:rPr>
                    <w:t xml:space="preserve">上緊錯誤 </w:t>
                  </w:r>
                  <w:r w:rsidR="00405C61">
                    <w:rPr>
                      <w:rFonts w:ascii="標楷體" w:eastAsia="標楷體" w:hAnsi="標楷體" w:hint="eastAsia"/>
                    </w:rPr>
                    <w:t xml:space="preserve">    </w:t>
                  </w:r>
                  <w:r w:rsidR="009A33B4">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0分</w:t>
                  </w:r>
                </w:p>
              </w:tc>
            </w:tr>
            <w:tr w:rsidR="00A04417" w:rsidTr="009A33B4">
              <w:tc>
                <w:tcPr>
                  <w:tcW w:w="458" w:type="dxa"/>
                  <w:vAlign w:val="center"/>
                </w:tcPr>
                <w:p w:rsidR="00A04417" w:rsidRPr="00A3360A" w:rsidRDefault="00A04417" w:rsidP="00E86A00">
                  <w:pPr>
                    <w:jc w:val="center"/>
                    <w:rPr>
                      <w:rFonts w:ascii="標楷體" w:eastAsia="標楷體" w:hAnsi="標楷體"/>
                    </w:rPr>
                  </w:pPr>
                  <w:r w:rsidRPr="00A3360A">
                    <w:rPr>
                      <w:rFonts w:ascii="標楷體" w:eastAsia="標楷體" w:hAnsi="標楷體" w:hint="eastAsia"/>
                    </w:rPr>
                    <w:t>2</w:t>
                  </w:r>
                </w:p>
              </w:tc>
              <w:tc>
                <w:tcPr>
                  <w:tcW w:w="1522" w:type="dxa"/>
                  <w:gridSpan w:val="2"/>
                  <w:vAlign w:val="center"/>
                </w:tcPr>
                <w:p w:rsidR="00A04417" w:rsidRPr="00A3360A" w:rsidRDefault="00A04417" w:rsidP="00A04417">
                  <w:pPr>
                    <w:jc w:val="center"/>
                    <w:rPr>
                      <w:rFonts w:ascii="標楷體" w:eastAsia="標楷體" w:hAnsi="標楷體"/>
                    </w:rPr>
                  </w:pPr>
                  <w:r w:rsidRPr="00A3360A">
                    <w:rPr>
                      <w:rFonts w:ascii="標楷體" w:eastAsia="標楷體" w:hAnsi="標楷體" w:hint="eastAsia"/>
                    </w:rPr>
                    <w:t>三用電錶使用</w:t>
                  </w:r>
                </w:p>
              </w:tc>
              <w:tc>
                <w:tcPr>
                  <w:tcW w:w="1276" w:type="dxa"/>
                  <w:vAlign w:val="center"/>
                </w:tcPr>
                <w:p w:rsidR="00A04417" w:rsidRDefault="00A04417" w:rsidP="00A04417">
                  <w:pPr>
                    <w:jc w:val="center"/>
                    <w:rPr>
                      <w:rFonts w:ascii="標楷體" w:eastAsia="標楷體" w:hAnsi="標楷體"/>
                    </w:rPr>
                  </w:pPr>
                  <w:r>
                    <w:rPr>
                      <w:rFonts w:ascii="標楷體" w:eastAsia="標楷體" w:hAnsi="標楷體" w:hint="eastAsia"/>
                    </w:rPr>
                    <w:t>50</w:t>
                  </w:r>
                  <w:r w:rsidR="00E360A3">
                    <w:rPr>
                      <w:rFonts w:ascii="標楷體" w:eastAsia="標楷體" w:hAnsi="標楷體" w:hint="eastAsia"/>
                    </w:rPr>
                    <w:t>分</w:t>
                  </w:r>
                </w:p>
              </w:tc>
              <w:tc>
                <w:tcPr>
                  <w:tcW w:w="1417" w:type="dxa"/>
                </w:tcPr>
                <w:p w:rsidR="00A04417" w:rsidRPr="00A3360A" w:rsidRDefault="00A04417" w:rsidP="00E86A00">
                  <w:pPr>
                    <w:rPr>
                      <w:rFonts w:ascii="標楷體" w:eastAsia="標楷體" w:hAnsi="標楷體"/>
                    </w:rPr>
                  </w:pPr>
                  <w:r>
                    <w:rPr>
                      <w:rFonts w:ascii="標楷體" w:eastAsia="標楷體" w:hAnsi="標楷體" w:hint="eastAsia"/>
                    </w:rPr>
                    <w:t>能正確操作三用電錶量測電壓值與電阻值並可利用歐姆定律計算</w:t>
                  </w:r>
                  <w:r w:rsidR="00E360A3">
                    <w:rPr>
                      <w:rFonts w:ascii="標楷體" w:eastAsia="標楷體" w:hAnsi="標楷體" w:hint="eastAsia"/>
                    </w:rPr>
                    <w:t>判定</w:t>
                  </w:r>
                  <w:r>
                    <w:rPr>
                      <w:rFonts w:ascii="標楷體" w:eastAsia="標楷體" w:hAnsi="標楷體" w:hint="eastAsia"/>
                    </w:rPr>
                    <w:t>者給予計分</w:t>
                  </w:r>
                </w:p>
              </w:tc>
              <w:tc>
                <w:tcPr>
                  <w:tcW w:w="2977" w:type="dxa"/>
                </w:tcPr>
                <w:p w:rsidR="00A82696" w:rsidRPr="00E360A3" w:rsidRDefault="00E360A3" w:rsidP="00E360A3">
                  <w:pPr>
                    <w:pStyle w:val="a4"/>
                    <w:numPr>
                      <w:ilvl w:val="0"/>
                      <w:numId w:val="35"/>
                    </w:numPr>
                    <w:ind w:leftChars="0"/>
                    <w:rPr>
                      <w:rFonts w:ascii="標楷體" w:eastAsia="標楷體" w:hAnsi="標楷體"/>
                    </w:rPr>
                  </w:pPr>
                  <w:r w:rsidRPr="00E360A3">
                    <w:rPr>
                      <w:rFonts w:ascii="標楷體" w:eastAsia="標楷體" w:hAnsi="標楷體" w:hint="eastAsia"/>
                    </w:rPr>
                    <w:t>電阻A量測正確</w:t>
                  </w:r>
                  <w:r>
                    <w:rPr>
                      <w:rFonts w:ascii="標楷體" w:eastAsia="標楷體" w:hAnsi="標楷體" w:hint="eastAsia"/>
                    </w:rPr>
                    <w:t xml:space="preserve"> </w:t>
                  </w:r>
                  <w:r w:rsidRPr="00E360A3">
                    <w:rPr>
                      <w:rFonts w:ascii="標楷體" w:eastAsia="標楷體" w:hAnsi="標楷體" w:hint="eastAsia"/>
                    </w:rPr>
                    <w:t>(誤差10%以內)</w:t>
                  </w:r>
                  <w:r>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10分</w:t>
                  </w:r>
                </w:p>
                <w:p w:rsidR="00E360A3" w:rsidRDefault="00E360A3" w:rsidP="00E360A3">
                  <w:pPr>
                    <w:pStyle w:val="a4"/>
                    <w:numPr>
                      <w:ilvl w:val="0"/>
                      <w:numId w:val="35"/>
                    </w:numPr>
                    <w:ind w:leftChars="0"/>
                    <w:rPr>
                      <w:rFonts w:ascii="標楷體" w:eastAsia="標楷體" w:hAnsi="標楷體"/>
                    </w:rPr>
                  </w:pPr>
                  <w:r>
                    <w:rPr>
                      <w:rFonts w:ascii="標楷體" w:eastAsia="標楷體" w:hAnsi="標楷體" w:hint="eastAsia"/>
                    </w:rPr>
                    <w:t>電壓值量測正確</w:t>
                  </w:r>
                  <w:r w:rsidRPr="00E360A3">
                    <w:rPr>
                      <w:rFonts w:ascii="標楷體" w:eastAsia="標楷體" w:hAnsi="標楷體" w:hint="eastAsia"/>
                    </w:rPr>
                    <w:t>(誤差10%以內)</w:t>
                  </w:r>
                  <w:r>
                    <w:rPr>
                      <w:rFonts w:ascii="標楷體" w:eastAsia="標楷體" w:hAnsi="標楷體" w:hint="eastAsia"/>
                    </w:rPr>
                    <w:t xml:space="preserve"> </w:t>
                  </w:r>
                  <w:r w:rsidR="00405C61">
                    <w:rPr>
                      <w:rFonts w:ascii="標楷體" w:eastAsia="標楷體" w:hAnsi="標楷體" w:hint="eastAsia"/>
                    </w:rPr>
                    <w:t xml:space="preserve">     </w:t>
                  </w:r>
                  <w:r>
                    <w:rPr>
                      <w:rFonts w:ascii="標楷體" w:eastAsia="標楷體" w:hAnsi="標楷體" w:hint="eastAsia"/>
                    </w:rPr>
                    <w:t xml:space="preserve"> 15分</w:t>
                  </w:r>
                </w:p>
                <w:p w:rsidR="00E360A3" w:rsidRDefault="00E360A3" w:rsidP="00E360A3">
                  <w:pPr>
                    <w:pStyle w:val="a4"/>
                    <w:numPr>
                      <w:ilvl w:val="0"/>
                      <w:numId w:val="35"/>
                    </w:numPr>
                    <w:ind w:leftChars="0"/>
                    <w:rPr>
                      <w:rFonts w:ascii="標楷體" w:eastAsia="標楷體" w:hAnsi="標楷體"/>
                    </w:rPr>
                  </w:pPr>
                  <w:r>
                    <w:rPr>
                      <w:rFonts w:ascii="標楷體" w:eastAsia="標楷體" w:hAnsi="標楷體" w:hint="eastAsia"/>
                    </w:rPr>
                    <w:t>電流值判斷正確 10分</w:t>
                  </w:r>
                </w:p>
                <w:p w:rsidR="00E360A3" w:rsidRDefault="00E360A3" w:rsidP="00E360A3">
                  <w:pPr>
                    <w:pStyle w:val="a4"/>
                    <w:numPr>
                      <w:ilvl w:val="0"/>
                      <w:numId w:val="35"/>
                    </w:numPr>
                    <w:ind w:leftChars="0"/>
                    <w:rPr>
                      <w:rFonts w:ascii="標楷體" w:eastAsia="標楷體" w:hAnsi="標楷體"/>
                    </w:rPr>
                  </w:pPr>
                  <w:r>
                    <w:rPr>
                      <w:rFonts w:ascii="標楷體" w:eastAsia="標楷體" w:hAnsi="標楷體" w:hint="eastAsia"/>
                    </w:rPr>
                    <w:t>電阻值判斷正確</w:t>
                  </w:r>
                  <w:r w:rsidR="00405C61">
                    <w:rPr>
                      <w:rFonts w:ascii="標楷體" w:eastAsia="標楷體" w:hAnsi="標楷體" w:hint="eastAsia"/>
                    </w:rPr>
                    <w:t xml:space="preserve"> </w:t>
                  </w:r>
                  <w:r>
                    <w:rPr>
                      <w:rFonts w:ascii="標楷體" w:eastAsia="標楷體" w:hAnsi="標楷體" w:hint="eastAsia"/>
                    </w:rPr>
                    <w:t>15分</w:t>
                  </w:r>
                </w:p>
                <w:p w:rsidR="00405C61" w:rsidRPr="00E360A3" w:rsidRDefault="00405C61" w:rsidP="009A33B4">
                  <w:pPr>
                    <w:pStyle w:val="a4"/>
                    <w:numPr>
                      <w:ilvl w:val="0"/>
                      <w:numId w:val="35"/>
                    </w:numPr>
                    <w:ind w:leftChars="0"/>
                    <w:rPr>
                      <w:rFonts w:ascii="標楷體" w:eastAsia="標楷體" w:hAnsi="標楷體"/>
                    </w:rPr>
                  </w:pPr>
                  <w:r>
                    <w:rPr>
                      <w:rFonts w:ascii="標楷體" w:eastAsia="標楷體" w:hAnsi="標楷體" w:hint="eastAsia"/>
                    </w:rPr>
                    <w:t>量測或判斷錯誤  0分</w:t>
                  </w:r>
                </w:p>
              </w:tc>
            </w:tr>
            <w:tr w:rsidR="00A04417" w:rsidTr="00405C61">
              <w:tc>
                <w:tcPr>
                  <w:tcW w:w="7650" w:type="dxa"/>
                  <w:gridSpan w:val="6"/>
                </w:tcPr>
                <w:p w:rsidR="00A04417" w:rsidRDefault="00A04417" w:rsidP="00E86A00">
                  <w:pPr>
                    <w:jc w:val="center"/>
                    <w:rPr>
                      <w:color w:val="000000" w:themeColor="text1"/>
                    </w:rPr>
                  </w:pPr>
                  <w:r>
                    <w:rPr>
                      <w:rFonts w:hint="eastAsia"/>
                      <w:color w:val="000000" w:themeColor="text1"/>
                    </w:rPr>
                    <w:t>每項配分如計分比率，詳細配分依實際命題為主。</w:t>
                  </w:r>
                </w:p>
              </w:tc>
            </w:tr>
          </w:tbl>
          <w:p w:rsidR="00E86A00" w:rsidRPr="00E86A00" w:rsidRDefault="00E86A00" w:rsidP="00A82696"/>
        </w:tc>
      </w:tr>
      <w:tr w:rsidR="00BC006D" w:rsidTr="00405C61">
        <w:tc>
          <w:tcPr>
            <w:tcW w:w="1951" w:type="dxa"/>
            <w:vAlign w:val="center"/>
          </w:tcPr>
          <w:p w:rsidR="00BC006D" w:rsidRDefault="00BC006D" w:rsidP="00623440">
            <w:pPr>
              <w:jc w:val="center"/>
            </w:pPr>
            <w:r>
              <w:rPr>
                <w:rFonts w:hint="eastAsia"/>
              </w:rPr>
              <w:lastRenderedPageBreak/>
              <w:t>術科測驗評分標準</w:t>
            </w:r>
          </w:p>
        </w:tc>
        <w:tc>
          <w:tcPr>
            <w:tcW w:w="8211" w:type="dxa"/>
            <w:gridSpan w:val="3"/>
          </w:tcPr>
          <w:p w:rsidR="00BC006D" w:rsidRDefault="00BC006D" w:rsidP="00BC006D">
            <w:pPr>
              <w:pStyle w:val="a4"/>
              <w:ind w:leftChars="0" w:left="360"/>
              <w:rPr>
                <w:rFonts w:ascii="標楷體" w:eastAsia="標楷體" w:hAnsi="標楷體"/>
              </w:rPr>
            </w:pPr>
          </w:p>
          <w:tbl>
            <w:tblPr>
              <w:tblStyle w:val="a3"/>
              <w:tblpPr w:leftFromText="180" w:rightFromText="180" w:vertAnchor="text" w:horzAnchor="margin" w:tblpY="-181"/>
              <w:tblOverlap w:val="never"/>
              <w:tblW w:w="0" w:type="auto"/>
              <w:tblLook w:val="04A0" w:firstRow="1" w:lastRow="0" w:firstColumn="1" w:lastColumn="0" w:noHBand="0" w:noVBand="1"/>
            </w:tblPr>
            <w:tblGrid>
              <w:gridCol w:w="633"/>
              <w:gridCol w:w="1983"/>
              <w:gridCol w:w="2616"/>
              <w:gridCol w:w="2617"/>
            </w:tblGrid>
            <w:tr w:rsidR="00BC006D" w:rsidTr="00BC006D">
              <w:tc>
                <w:tcPr>
                  <w:tcW w:w="5232" w:type="dxa"/>
                  <w:gridSpan w:val="3"/>
                </w:tcPr>
                <w:p w:rsidR="00BC006D" w:rsidRPr="00A3360A" w:rsidRDefault="00BC006D" w:rsidP="00BC006D">
                  <w:pPr>
                    <w:jc w:val="center"/>
                    <w:rPr>
                      <w:rFonts w:ascii="標楷體" w:eastAsia="標楷體" w:hAnsi="標楷體"/>
                    </w:rPr>
                  </w:pPr>
                  <w:r w:rsidRPr="00A3360A">
                    <w:rPr>
                      <w:rFonts w:ascii="標楷體" w:eastAsia="標楷體" w:hAnsi="標楷體" w:hint="eastAsia"/>
                    </w:rPr>
                    <w:t>評分項目</w:t>
                  </w:r>
                </w:p>
              </w:tc>
              <w:tc>
                <w:tcPr>
                  <w:tcW w:w="2617" w:type="dxa"/>
                </w:tcPr>
                <w:p w:rsidR="00BC006D" w:rsidRPr="00A3360A" w:rsidRDefault="00F16000" w:rsidP="00BC006D">
                  <w:pPr>
                    <w:jc w:val="center"/>
                    <w:rPr>
                      <w:rFonts w:ascii="標楷體" w:eastAsia="標楷體" w:hAnsi="標楷體"/>
                    </w:rPr>
                  </w:pPr>
                  <w:r w:rsidRPr="008F2CAD">
                    <w:rPr>
                      <w:rFonts w:ascii="標楷體" w:eastAsia="標楷體" w:hAnsi="標楷體" w:hint="eastAsia"/>
                    </w:rPr>
                    <w:t>評分標準</w:t>
                  </w:r>
                </w:p>
              </w:tc>
            </w:tr>
            <w:tr w:rsidR="00BC006D" w:rsidTr="00BC006D">
              <w:tc>
                <w:tcPr>
                  <w:tcW w:w="633" w:type="dxa"/>
                  <w:vMerge w:val="restart"/>
                  <w:vAlign w:val="center"/>
                </w:tcPr>
                <w:p w:rsidR="00BC006D" w:rsidRPr="00A3360A" w:rsidRDefault="00BC006D" w:rsidP="00BC006D">
                  <w:pPr>
                    <w:jc w:val="center"/>
                    <w:rPr>
                      <w:rFonts w:ascii="標楷體" w:eastAsia="標楷體" w:hAnsi="標楷體"/>
                    </w:rPr>
                  </w:pPr>
                  <w:r w:rsidRPr="00A3360A">
                    <w:rPr>
                      <w:rFonts w:ascii="標楷體" w:eastAsia="標楷體" w:hAnsi="標楷體" w:hint="eastAsia"/>
                    </w:rPr>
                    <w:t>1</w:t>
                  </w:r>
                </w:p>
              </w:tc>
              <w:tc>
                <w:tcPr>
                  <w:tcW w:w="1983" w:type="dxa"/>
                  <w:vMerge w:val="restart"/>
                  <w:vAlign w:val="center"/>
                </w:tcPr>
                <w:p w:rsidR="00BC006D" w:rsidRPr="00A3360A" w:rsidRDefault="00BC006D" w:rsidP="00BC006D">
                  <w:pPr>
                    <w:jc w:val="both"/>
                    <w:rPr>
                      <w:rFonts w:ascii="標楷體" w:eastAsia="標楷體" w:hAnsi="標楷體"/>
                    </w:rPr>
                  </w:pPr>
                  <w:r w:rsidRPr="00A3360A">
                    <w:rPr>
                      <w:rFonts w:ascii="標楷體" w:eastAsia="標楷體" w:hAnsi="標楷體" w:hint="eastAsia"/>
                    </w:rPr>
                    <w:t>手工具使用</w:t>
                  </w:r>
                </w:p>
              </w:tc>
              <w:tc>
                <w:tcPr>
                  <w:tcW w:w="2616" w:type="dxa"/>
                </w:tcPr>
                <w:p w:rsidR="00BC006D" w:rsidRPr="00A3360A" w:rsidRDefault="00BC006D" w:rsidP="00BC006D">
                  <w:pPr>
                    <w:rPr>
                      <w:rFonts w:ascii="標楷體" w:eastAsia="標楷體" w:hAnsi="標楷體"/>
                    </w:rPr>
                  </w:pPr>
                  <w:r w:rsidRPr="00A3360A">
                    <w:rPr>
                      <w:rFonts w:ascii="標楷體" w:eastAsia="標楷體" w:hAnsi="標楷體" w:hint="eastAsia"/>
                    </w:rPr>
                    <w:t>螺絲起子使用</w:t>
                  </w:r>
                </w:p>
              </w:tc>
              <w:tc>
                <w:tcPr>
                  <w:tcW w:w="2617" w:type="dxa"/>
                </w:tcPr>
                <w:p w:rsidR="00BC006D" w:rsidRPr="00A3360A" w:rsidRDefault="00BC006D" w:rsidP="00BC006D">
                  <w:pPr>
                    <w:jc w:val="center"/>
                    <w:rPr>
                      <w:rFonts w:ascii="標楷體" w:eastAsia="標楷體" w:hAnsi="標楷體"/>
                    </w:rPr>
                  </w:pPr>
                  <w:r w:rsidRPr="00A3360A">
                    <w:rPr>
                      <w:rFonts w:ascii="標楷體" w:eastAsia="標楷體" w:hAnsi="標楷體" w:hint="eastAsia"/>
                    </w:rPr>
                    <w:t>20</w:t>
                  </w:r>
                  <w:r w:rsidR="00405C61">
                    <w:rPr>
                      <w:rFonts w:ascii="標楷體" w:eastAsia="標楷體" w:hAnsi="標楷體" w:hint="eastAsia"/>
                    </w:rPr>
                    <w:t>分</w:t>
                  </w:r>
                </w:p>
              </w:tc>
            </w:tr>
            <w:tr w:rsidR="00BC006D" w:rsidTr="00BC006D">
              <w:tc>
                <w:tcPr>
                  <w:tcW w:w="633" w:type="dxa"/>
                  <w:vMerge/>
                  <w:vAlign w:val="center"/>
                </w:tcPr>
                <w:p w:rsidR="00BC006D" w:rsidRPr="00A3360A" w:rsidRDefault="00BC006D" w:rsidP="00BC006D">
                  <w:pPr>
                    <w:jc w:val="center"/>
                    <w:rPr>
                      <w:rFonts w:ascii="標楷體" w:eastAsia="標楷體" w:hAnsi="標楷體"/>
                    </w:rPr>
                  </w:pPr>
                </w:p>
              </w:tc>
              <w:tc>
                <w:tcPr>
                  <w:tcW w:w="1983" w:type="dxa"/>
                  <w:vMerge/>
                </w:tcPr>
                <w:p w:rsidR="00BC006D" w:rsidRPr="00A3360A" w:rsidRDefault="00BC006D" w:rsidP="00BC006D">
                  <w:pPr>
                    <w:rPr>
                      <w:rFonts w:ascii="標楷體" w:eastAsia="標楷體" w:hAnsi="標楷體"/>
                    </w:rPr>
                  </w:pPr>
                </w:p>
              </w:tc>
              <w:tc>
                <w:tcPr>
                  <w:tcW w:w="2616" w:type="dxa"/>
                </w:tcPr>
                <w:p w:rsidR="00BC006D" w:rsidRPr="00A3360A" w:rsidRDefault="00BC006D" w:rsidP="00BC006D">
                  <w:pPr>
                    <w:rPr>
                      <w:rFonts w:ascii="標楷體" w:eastAsia="標楷體" w:hAnsi="標楷體"/>
                    </w:rPr>
                  </w:pPr>
                  <w:r w:rsidRPr="00A3360A">
                    <w:rPr>
                      <w:rFonts w:ascii="標楷體" w:eastAsia="標楷體" w:hAnsi="標楷體" w:hint="eastAsia"/>
                    </w:rPr>
                    <w:t>梅花扳手使用</w:t>
                  </w:r>
                </w:p>
              </w:tc>
              <w:tc>
                <w:tcPr>
                  <w:tcW w:w="2617" w:type="dxa"/>
                </w:tcPr>
                <w:p w:rsidR="00BC006D" w:rsidRPr="00A3360A" w:rsidRDefault="00BC006D" w:rsidP="00BC006D">
                  <w:pPr>
                    <w:jc w:val="center"/>
                    <w:rPr>
                      <w:rFonts w:ascii="標楷體" w:eastAsia="標楷體" w:hAnsi="標楷體"/>
                    </w:rPr>
                  </w:pPr>
                  <w:r w:rsidRPr="00A3360A">
                    <w:rPr>
                      <w:rFonts w:ascii="標楷體" w:eastAsia="標楷體" w:hAnsi="標楷體" w:hint="eastAsia"/>
                    </w:rPr>
                    <w:t>30</w:t>
                  </w:r>
                  <w:r w:rsidR="00405C61">
                    <w:rPr>
                      <w:rFonts w:ascii="標楷體" w:eastAsia="標楷體" w:hAnsi="標楷體" w:hint="eastAsia"/>
                    </w:rPr>
                    <w:t>分</w:t>
                  </w:r>
                </w:p>
              </w:tc>
            </w:tr>
            <w:tr w:rsidR="00BC006D" w:rsidTr="00BC006D">
              <w:tc>
                <w:tcPr>
                  <w:tcW w:w="633" w:type="dxa"/>
                  <w:vAlign w:val="center"/>
                </w:tcPr>
                <w:p w:rsidR="00BC006D" w:rsidRPr="00A3360A" w:rsidRDefault="00BC006D" w:rsidP="00BC006D">
                  <w:pPr>
                    <w:jc w:val="center"/>
                    <w:rPr>
                      <w:rFonts w:ascii="標楷體" w:eastAsia="標楷體" w:hAnsi="標楷體"/>
                    </w:rPr>
                  </w:pPr>
                  <w:r w:rsidRPr="00A3360A">
                    <w:rPr>
                      <w:rFonts w:ascii="標楷體" w:eastAsia="標楷體" w:hAnsi="標楷體" w:hint="eastAsia"/>
                    </w:rPr>
                    <w:t>2</w:t>
                  </w:r>
                </w:p>
              </w:tc>
              <w:tc>
                <w:tcPr>
                  <w:tcW w:w="4599" w:type="dxa"/>
                  <w:gridSpan w:val="2"/>
                </w:tcPr>
                <w:p w:rsidR="00BC006D" w:rsidRPr="00A3360A" w:rsidRDefault="00BC006D" w:rsidP="00BC006D">
                  <w:pPr>
                    <w:jc w:val="center"/>
                    <w:rPr>
                      <w:rFonts w:ascii="標楷體" w:eastAsia="標楷體" w:hAnsi="標楷體"/>
                    </w:rPr>
                  </w:pPr>
                  <w:r w:rsidRPr="00A3360A">
                    <w:rPr>
                      <w:rFonts w:ascii="標楷體" w:eastAsia="標楷體" w:hAnsi="標楷體" w:hint="eastAsia"/>
                    </w:rPr>
                    <w:t>三用電錶使用</w:t>
                  </w:r>
                </w:p>
              </w:tc>
              <w:tc>
                <w:tcPr>
                  <w:tcW w:w="2617" w:type="dxa"/>
                </w:tcPr>
                <w:p w:rsidR="00BC006D" w:rsidRPr="00A3360A" w:rsidRDefault="00BC006D" w:rsidP="00BC006D">
                  <w:pPr>
                    <w:jc w:val="center"/>
                    <w:rPr>
                      <w:rFonts w:ascii="標楷體" w:eastAsia="標楷體" w:hAnsi="標楷體"/>
                    </w:rPr>
                  </w:pPr>
                  <w:r w:rsidRPr="00A3360A">
                    <w:rPr>
                      <w:rFonts w:ascii="標楷體" w:eastAsia="標楷體" w:hAnsi="標楷體" w:hint="eastAsia"/>
                    </w:rPr>
                    <w:t>50</w:t>
                  </w:r>
                  <w:r w:rsidR="00405C61">
                    <w:rPr>
                      <w:rFonts w:ascii="標楷體" w:eastAsia="標楷體" w:hAnsi="標楷體" w:hint="eastAsia"/>
                    </w:rPr>
                    <w:t>分</w:t>
                  </w:r>
                </w:p>
              </w:tc>
            </w:tr>
            <w:tr w:rsidR="00BC006D" w:rsidTr="00BC006D">
              <w:tc>
                <w:tcPr>
                  <w:tcW w:w="5232" w:type="dxa"/>
                  <w:gridSpan w:val="3"/>
                </w:tcPr>
                <w:p w:rsidR="00BC006D" w:rsidRPr="00A3360A" w:rsidRDefault="00BC006D" w:rsidP="00BC006D">
                  <w:pPr>
                    <w:jc w:val="center"/>
                    <w:rPr>
                      <w:rFonts w:ascii="標楷體" w:eastAsia="標楷體" w:hAnsi="標楷體"/>
                    </w:rPr>
                  </w:pPr>
                  <w:r w:rsidRPr="00A3360A">
                    <w:rPr>
                      <w:rFonts w:ascii="標楷體" w:eastAsia="標楷體" w:hAnsi="標楷體" w:hint="eastAsia"/>
                    </w:rPr>
                    <w:t>合計</w:t>
                  </w:r>
                </w:p>
              </w:tc>
              <w:tc>
                <w:tcPr>
                  <w:tcW w:w="2617" w:type="dxa"/>
                </w:tcPr>
                <w:p w:rsidR="00BC006D" w:rsidRPr="00A3360A" w:rsidRDefault="00BC006D" w:rsidP="00BC006D">
                  <w:pPr>
                    <w:jc w:val="center"/>
                    <w:rPr>
                      <w:rFonts w:ascii="標楷體" w:eastAsia="標楷體" w:hAnsi="標楷體"/>
                    </w:rPr>
                  </w:pPr>
                  <w:r w:rsidRPr="00A3360A">
                    <w:rPr>
                      <w:rFonts w:ascii="標楷體" w:eastAsia="標楷體" w:hAnsi="標楷體" w:hint="eastAsia"/>
                    </w:rPr>
                    <w:t>100</w:t>
                  </w:r>
                  <w:r w:rsidR="00405C61">
                    <w:rPr>
                      <w:rFonts w:ascii="標楷體" w:eastAsia="標楷體" w:hAnsi="標楷體" w:hint="eastAsia"/>
                    </w:rPr>
                    <w:t>分</w:t>
                  </w:r>
                </w:p>
              </w:tc>
            </w:tr>
          </w:tbl>
          <w:p w:rsidR="00BC006D" w:rsidRPr="00A3360A" w:rsidRDefault="00BC006D" w:rsidP="00BC006D">
            <w:pPr>
              <w:pStyle w:val="a4"/>
              <w:ind w:leftChars="0" w:left="360"/>
              <w:rPr>
                <w:rFonts w:ascii="標楷體" w:eastAsia="標楷體" w:hAnsi="標楷體"/>
              </w:rPr>
            </w:pPr>
          </w:p>
        </w:tc>
      </w:tr>
    </w:tbl>
    <w:p w:rsidR="008F3E5C" w:rsidRDefault="008F3E5C" w:rsidP="00F75705">
      <w:pPr>
        <w:widowControl/>
      </w:pPr>
      <w:bookmarkStart w:id="0" w:name="_GoBack"/>
      <w:bookmarkEnd w:id="0"/>
    </w:p>
    <w:sectPr w:rsidR="008F3E5C" w:rsidSect="00871750">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C7" w:rsidRDefault="004B32C7" w:rsidP="00904116">
      <w:r>
        <w:separator/>
      </w:r>
    </w:p>
  </w:endnote>
  <w:endnote w:type="continuationSeparator" w:id="0">
    <w:p w:rsidR="004B32C7" w:rsidRDefault="004B32C7" w:rsidP="0090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圓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319144"/>
      <w:docPartObj>
        <w:docPartGallery w:val="Page Numbers (Bottom of Page)"/>
        <w:docPartUnique/>
      </w:docPartObj>
    </w:sdtPr>
    <w:sdtEndPr/>
    <w:sdtContent>
      <w:p w:rsidR="00405C61" w:rsidRDefault="00405C61">
        <w:pPr>
          <w:pStyle w:val="aa"/>
          <w:jc w:val="center"/>
        </w:pPr>
        <w:r>
          <w:fldChar w:fldCharType="begin"/>
        </w:r>
        <w:r>
          <w:instrText>PAGE   \* MERGEFORMAT</w:instrText>
        </w:r>
        <w:r>
          <w:fldChar w:fldCharType="separate"/>
        </w:r>
        <w:r w:rsidR="00F75705" w:rsidRPr="00F75705">
          <w:rPr>
            <w:noProof/>
            <w:lang w:val="zh-TW"/>
          </w:rPr>
          <w:t>1</w:t>
        </w:r>
        <w:r>
          <w:fldChar w:fldCharType="end"/>
        </w:r>
      </w:p>
    </w:sdtContent>
  </w:sdt>
  <w:p w:rsidR="00405C61" w:rsidRDefault="00405C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C7" w:rsidRDefault="004B32C7" w:rsidP="00904116">
      <w:r>
        <w:separator/>
      </w:r>
    </w:p>
  </w:footnote>
  <w:footnote w:type="continuationSeparator" w:id="0">
    <w:p w:rsidR="004B32C7" w:rsidRDefault="004B32C7" w:rsidP="0090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8EF"/>
    <w:multiLevelType w:val="hybridMultilevel"/>
    <w:tmpl w:val="8EE692FC"/>
    <w:lvl w:ilvl="0" w:tplc="21B4695C">
      <w:start w:val="1"/>
      <w:numFmt w:val="decimal"/>
      <w:lvlText w:val="(%1)"/>
      <w:lvlJc w:val="left"/>
      <w:pPr>
        <w:ind w:left="480" w:hanging="480"/>
      </w:pPr>
      <w:rPr>
        <w:rFonts w:hint="default"/>
      </w:rPr>
    </w:lvl>
    <w:lvl w:ilvl="1" w:tplc="21B4695C">
      <w:start w:val="1"/>
      <w:numFmt w:val="decimal"/>
      <w:lvlText w:val="(%2)"/>
      <w:lvlJc w:val="left"/>
      <w:pPr>
        <w:ind w:left="960" w:hanging="480"/>
      </w:pPr>
      <w:rPr>
        <w:rFonts w:hint="default"/>
      </w:rPr>
    </w:lvl>
    <w:lvl w:ilvl="2" w:tplc="BB80BE1C">
      <w:start w:val="1"/>
      <w:numFmt w:val="taiwaneseCountingThousand"/>
      <w:lvlText w:val="(%3)"/>
      <w:lvlJc w:val="left"/>
      <w:pPr>
        <w:ind w:left="1350" w:hanging="390"/>
      </w:pPr>
      <w:rPr>
        <w:rFonts w:hint="default"/>
      </w:rPr>
    </w:lvl>
    <w:lvl w:ilvl="3" w:tplc="7960EA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95BE1"/>
    <w:multiLevelType w:val="hybridMultilevel"/>
    <w:tmpl w:val="2AB4827C"/>
    <w:lvl w:ilvl="0" w:tplc="36445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0F0FEB"/>
    <w:multiLevelType w:val="multilevel"/>
    <w:tmpl w:val="BDFE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64828"/>
    <w:multiLevelType w:val="hybridMultilevel"/>
    <w:tmpl w:val="C35E94C8"/>
    <w:lvl w:ilvl="0" w:tplc="46A6C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D56A52"/>
    <w:multiLevelType w:val="hybridMultilevel"/>
    <w:tmpl w:val="DCF8D194"/>
    <w:lvl w:ilvl="0" w:tplc="DF4E3C68">
      <w:start w:val="1"/>
      <w:numFmt w:val="decimal"/>
      <w:lvlText w:val="%1."/>
      <w:lvlJc w:val="left"/>
      <w:pPr>
        <w:ind w:left="360" w:hanging="360"/>
      </w:pPr>
      <w:rPr>
        <w:rFonts w:asciiTheme="minorHAnsi" w:eastAsiaTheme="minorEastAsia" w:hAnsiTheme="min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8F5E9E"/>
    <w:multiLevelType w:val="hybridMultilevel"/>
    <w:tmpl w:val="25A2268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8812D3"/>
    <w:multiLevelType w:val="hybridMultilevel"/>
    <w:tmpl w:val="76702204"/>
    <w:lvl w:ilvl="0" w:tplc="A1BC1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8D39A0"/>
    <w:multiLevelType w:val="hybridMultilevel"/>
    <w:tmpl w:val="DD3CC384"/>
    <w:lvl w:ilvl="0" w:tplc="12B6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8E4510"/>
    <w:multiLevelType w:val="hybridMultilevel"/>
    <w:tmpl w:val="BE3EED32"/>
    <w:lvl w:ilvl="0" w:tplc="882A181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24951158"/>
    <w:multiLevelType w:val="hybridMultilevel"/>
    <w:tmpl w:val="014C3B08"/>
    <w:lvl w:ilvl="0" w:tplc="78109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5C6D51"/>
    <w:multiLevelType w:val="hybridMultilevel"/>
    <w:tmpl w:val="66D69706"/>
    <w:lvl w:ilvl="0" w:tplc="04090011">
      <w:start w:val="1"/>
      <w:numFmt w:val="upperLetter"/>
      <w:lvlText w:val="%1."/>
      <w:lvlJc w:val="left"/>
      <w:pPr>
        <w:ind w:left="480" w:hanging="480"/>
      </w:pPr>
    </w:lvl>
    <w:lvl w:ilvl="1" w:tplc="5CFC89C8">
      <w:start w:val="1"/>
      <w:numFmt w:val="decimal"/>
      <w:lvlText w:val="%2."/>
      <w:lvlJc w:val="left"/>
      <w:pPr>
        <w:ind w:left="840" w:hanging="360"/>
      </w:pPr>
      <w:rPr>
        <w:rFonts w:hint="default"/>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764B84"/>
    <w:multiLevelType w:val="hybridMultilevel"/>
    <w:tmpl w:val="FE34DBF0"/>
    <w:lvl w:ilvl="0" w:tplc="A4C4A39A">
      <w:start w:val="1"/>
      <w:numFmt w:val="decimal"/>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59612A6"/>
    <w:multiLevelType w:val="hybridMultilevel"/>
    <w:tmpl w:val="1A208D0A"/>
    <w:lvl w:ilvl="0" w:tplc="53FA1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305B1"/>
    <w:multiLevelType w:val="hybridMultilevel"/>
    <w:tmpl w:val="72D0F1CC"/>
    <w:lvl w:ilvl="0" w:tplc="21B4695C">
      <w:start w:val="1"/>
      <w:numFmt w:val="decimal"/>
      <w:lvlText w:val="(%1)"/>
      <w:lvlJc w:val="left"/>
      <w:pPr>
        <w:ind w:left="744" w:hanging="38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0684D89"/>
    <w:multiLevelType w:val="hybridMultilevel"/>
    <w:tmpl w:val="1994C62C"/>
    <w:lvl w:ilvl="0" w:tplc="0FDCC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A4023C"/>
    <w:multiLevelType w:val="hybridMultilevel"/>
    <w:tmpl w:val="BDCA9474"/>
    <w:lvl w:ilvl="0" w:tplc="1EDA0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380AE7"/>
    <w:multiLevelType w:val="hybridMultilevel"/>
    <w:tmpl w:val="3B1AC182"/>
    <w:lvl w:ilvl="0" w:tplc="A20E9AA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4C824B8"/>
    <w:multiLevelType w:val="hybridMultilevel"/>
    <w:tmpl w:val="8ABCF1C2"/>
    <w:lvl w:ilvl="0" w:tplc="E5047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5816DD"/>
    <w:multiLevelType w:val="hybridMultilevel"/>
    <w:tmpl w:val="51686CC2"/>
    <w:lvl w:ilvl="0" w:tplc="7A0C8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A1D2FEC"/>
    <w:multiLevelType w:val="hybridMultilevel"/>
    <w:tmpl w:val="1F9C23C8"/>
    <w:lvl w:ilvl="0" w:tplc="8A92A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B17B4D"/>
    <w:multiLevelType w:val="hybridMultilevel"/>
    <w:tmpl w:val="4080D164"/>
    <w:lvl w:ilvl="0" w:tplc="0409001B">
      <w:start w:val="1"/>
      <w:numFmt w:val="lowerRoman"/>
      <w:lvlText w:val="%1."/>
      <w:lvlJc w:val="right"/>
      <w:pPr>
        <w:ind w:left="480" w:hanging="480"/>
      </w:p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5C69FB"/>
    <w:multiLevelType w:val="hybridMultilevel"/>
    <w:tmpl w:val="19BA48F4"/>
    <w:lvl w:ilvl="0" w:tplc="8F38C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A209BA"/>
    <w:multiLevelType w:val="hybridMultilevel"/>
    <w:tmpl w:val="9BBAC322"/>
    <w:lvl w:ilvl="0" w:tplc="4094F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0B7F5D"/>
    <w:multiLevelType w:val="hybridMultilevel"/>
    <w:tmpl w:val="63C63D16"/>
    <w:lvl w:ilvl="0" w:tplc="FDDA4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440A5D"/>
    <w:multiLevelType w:val="hybridMultilevel"/>
    <w:tmpl w:val="ACA6EAC0"/>
    <w:lvl w:ilvl="0" w:tplc="D4A6A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2CE79BF"/>
    <w:multiLevelType w:val="hybridMultilevel"/>
    <w:tmpl w:val="5D1C4D70"/>
    <w:lvl w:ilvl="0" w:tplc="1DDCDF0C">
      <w:start w:val="1"/>
      <w:numFmt w:val="taiwaneseCountingThousand"/>
      <w:lvlText w:val="(%1)"/>
      <w:lvlJc w:val="left"/>
      <w:pPr>
        <w:ind w:left="870" w:hanging="51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54551981"/>
    <w:multiLevelType w:val="hybridMultilevel"/>
    <w:tmpl w:val="91748758"/>
    <w:lvl w:ilvl="0" w:tplc="1D50E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D037D2"/>
    <w:multiLevelType w:val="hybridMultilevel"/>
    <w:tmpl w:val="7666A8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A32296"/>
    <w:multiLevelType w:val="hybridMultilevel"/>
    <w:tmpl w:val="3D925D16"/>
    <w:lvl w:ilvl="0" w:tplc="0DD27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864716"/>
    <w:multiLevelType w:val="hybridMultilevel"/>
    <w:tmpl w:val="1F80C8B6"/>
    <w:lvl w:ilvl="0" w:tplc="C7187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55457D"/>
    <w:multiLevelType w:val="hybridMultilevel"/>
    <w:tmpl w:val="DD3CC384"/>
    <w:lvl w:ilvl="0" w:tplc="12B6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012B5C"/>
    <w:multiLevelType w:val="hybridMultilevel"/>
    <w:tmpl w:val="5D1C4D70"/>
    <w:lvl w:ilvl="0" w:tplc="1DDCDF0C">
      <w:start w:val="1"/>
      <w:numFmt w:val="taiwaneseCountingThousand"/>
      <w:lvlText w:val="(%1)"/>
      <w:lvlJc w:val="left"/>
      <w:pPr>
        <w:ind w:left="870" w:hanging="51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DDA004F"/>
    <w:multiLevelType w:val="hybridMultilevel"/>
    <w:tmpl w:val="3F18EE30"/>
    <w:lvl w:ilvl="0" w:tplc="6F22DDA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AA0940"/>
    <w:multiLevelType w:val="hybridMultilevel"/>
    <w:tmpl w:val="0456B0A6"/>
    <w:lvl w:ilvl="0" w:tplc="04090011">
      <w:start w:val="1"/>
      <w:numFmt w:val="upperLetter"/>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080D87"/>
    <w:multiLevelType w:val="hybridMultilevel"/>
    <w:tmpl w:val="A5566DAA"/>
    <w:lvl w:ilvl="0" w:tplc="E05CB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163328"/>
    <w:multiLevelType w:val="hybridMultilevel"/>
    <w:tmpl w:val="DDFCA62C"/>
    <w:lvl w:ilvl="0" w:tplc="CCEE5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4"/>
  </w:num>
  <w:num w:numId="3">
    <w:abstractNumId w:val="17"/>
  </w:num>
  <w:num w:numId="4">
    <w:abstractNumId w:val="23"/>
  </w:num>
  <w:num w:numId="5">
    <w:abstractNumId w:val="13"/>
  </w:num>
  <w:num w:numId="6">
    <w:abstractNumId w:val="30"/>
  </w:num>
  <w:num w:numId="7">
    <w:abstractNumId w:val="31"/>
  </w:num>
  <w:num w:numId="8">
    <w:abstractNumId w:val="25"/>
  </w:num>
  <w:num w:numId="9">
    <w:abstractNumId w:val="4"/>
  </w:num>
  <w:num w:numId="10">
    <w:abstractNumId w:val="0"/>
  </w:num>
  <w:num w:numId="11">
    <w:abstractNumId w:val="10"/>
  </w:num>
  <w:num w:numId="12">
    <w:abstractNumId w:val="20"/>
  </w:num>
  <w:num w:numId="13">
    <w:abstractNumId w:val="5"/>
  </w:num>
  <w:num w:numId="14">
    <w:abstractNumId w:val="33"/>
  </w:num>
  <w:num w:numId="15">
    <w:abstractNumId w:val="32"/>
  </w:num>
  <w:num w:numId="16">
    <w:abstractNumId w:val="22"/>
  </w:num>
  <w:num w:numId="17">
    <w:abstractNumId w:val="1"/>
  </w:num>
  <w:num w:numId="18">
    <w:abstractNumId w:val="28"/>
  </w:num>
  <w:num w:numId="19">
    <w:abstractNumId w:val="3"/>
  </w:num>
  <w:num w:numId="20">
    <w:abstractNumId w:val="9"/>
  </w:num>
  <w:num w:numId="21">
    <w:abstractNumId w:val="15"/>
  </w:num>
  <w:num w:numId="22">
    <w:abstractNumId w:val="21"/>
  </w:num>
  <w:num w:numId="23">
    <w:abstractNumId w:val="8"/>
  </w:num>
  <w:num w:numId="24">
    <w:abstractNumId w:val="16"/>
  </w:num>
  <w:num w:numId="25">
    <w:abstractNumId w:val="34"/>
  </w:num>
  <w:num w:numId="26">
    <w:abstractNumId w:val="19"/>
  </w:num>
  <w:num w:numId="27">
    <w:abstractNumId w:val="35"/>
  </w:num>
  <w:num w:numId="28">
    <w:abstractNumId w:val="18"/>
  </w:num>
  <w:num w:numId="29">
    <w:abstractNumId w:val="26"/>
  </w:num>
  <w:num w:numId="30">
    <w:abstractNumId w:val="6"/>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9"/>
  </w:num>
  <w:num w:numId="35">
    <w:abstractNumId w:val="1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50"/>
    <w:rsid w:val="00053AE3"/>
    <w:rsid w:val="00055455"/>
    <w:rsid w:val="00063B49"/>
    <w:rsid w:val="000E14B4"/>
    <w:rsid w:val="00120EE5"/>
    <w:rsid w:val="00160DAA"/>
    <w:rsid w:val="001876CD"/>
    <w:rsid w:val="001D1179"/>
    <w:rsid w:val="001D3662"/>
    <w:rsid w:val="001E1B41"/>
    <w:rsid w:val="001E1F57"/>
    <w:rsid w:val="001F5108"/>
    <w:rsid w:val="002009FA"/>
    <w:rsid w:val="0021124E"/>
    <w:rsid w:val="002250F9"/>
    <w:rsid w:val="002524D5"/>
    <w:rsid w:val="00267991"/>
    <w:rsid w:val="00277B18"/>
    <w:rsid w:val="002A375B"/>
    <w:rsid w:val="002A4EE1"/>
    <w:rsid w:val="002A5B07"/>
    <w:rsid w:val="002B62B4"/>
    <w:rsid w:val="002F126D"/>
    <w:rsid w:val="00310A61"/>
    <w:rsid w:val="003434F0"/>
    <w:rsid w:val="003627E7"/>
    <w:rsid w:val="00397852"/>
    <w:rsid w:val="003A35D8"/>
    <w:rsid w:val="003A56BE"/>
    <w:rsid w:val="003C16A8"/>
    <w:rsid w:val="003C3382"/>
    <w:rsid w:val="00405C61"/>
    <w:rsid w:val="004316DE"/>
    <w:rsid w:val="0046477A"/>
    <w:rsid w:val="004B32C7"/>
    <w:rsid w:val="004B4151"/>
    <w:rsid w:val="004F1D34"/>
    <w:rsid w:val="004F4463"/>
    <w:rsid w:val="00525F33"/>
    <w:rsid w:val="005566C4"/>
    <w:rsid w:val="0057629C"/>
    <w:rsid w:val="00623440"/>
    <w:rsid w:val="00636361"/>
    <w:rsid w:val="006745BA"/>
    <w:rsid w:val="00692190"/>
    <w:rsid w:val="006F023A"/>
    <w:rsid w:val="00710F03"/>
    <w:rsid w:val="00733183"/>
    <w:rsid w:val="00795429"/>
    <w:rsid w:val="007A07B7"/>
    <w:rsid w:val="007A274F"/>
    <w:rsid w:val="007D4DA1"/>
    <w:rsid w:val="007E34F9"/>
    <w:rsid w:val="008028CA"/>
    <w:rsid w:val="00812018"/>
    <w:rsid w:val="0082115D"/>
    <w:rsid w:val="00843C67"/>
    <w:rsid w:val="0086206C"/>
    <w:rsid w:val="00871750"/>
    <w:rsid w:val="0087533D"/>
    <w:rsid w:val="00896287"/>
    <w:rsid w:val="008C35BD"/>
    <w:rsid w:val="008D68B1"/>
    <w:rsid w:val="008F2CAD"/>
    <w:rsid w:val="008F3E5C"/>
    <w:rsid w:val="00904116"/>
    <w:rsid w:val="00974191"/>
    <w:rsid w:val="00982D3D"/>
    <w:rsid w:val="00986F72"/>
    <w:rsid w:val="00995C84"/>
    <w:rsid w:val="009A33B4"/>
    <w:rsid w:val="00A04417"/>
    <w:rsid w:val="00A3360A"/>
    <w:rsid w:val="00A82696"/>
    <w:rsid w:val="00AD309B"/>
    <w:rsid w:val="00B43638"/>
    <w:rsid w:val="00B5588A"/>
    <w:rsid w:val="00B61BE9"/>
    <w:rsid w:val="00B82C2A"/>
    <w:rsid w:val="00BC006D"/>
    <w:rsid w:val="00BC3FC8"/>
    <w:rsid w:val="00BC4513"/>
    <w:rsid w:val="00BF478C"/>
    <w:rsid w:val="00C24C45"/>
    <w:rsid w:val="00C279B2"/>
    <w:rsid w:val="00C3433E"/>
    <w:rsid w:val="00C417DF"/>
    <w:rsid w:val="00C450CE"/>
    <w:rsid w:val="00C52C13"/>
    <w:rsid w:val="00CB3F66"/>
    <w:rsid w:val="00CB5434"/>
    <w:rsid w:val="00CC51DD"/>
    <w:rsid w:val="00CE2637"/>
    <w:rsid w:val="00D20280"/>
    <w:rsid w:val="00D219CF"/>
    <w:rsid w:val="00D40C68"/>
    <w:rsid w:val="00D53216"/>
    <w:rsid w:val="00DA1A1C"/>
    <w:rsid w:val="00DB236F"/>
    <w:rsid w:val="00DB48EA"/>
    <w:rsid w:val="00DD5ACA"/>
    <w:rsid w:val="00DF3978"/>
    <w:rsid w:val="00E26F78"/>
    <w:rsid w:val="00E360A3"/>
    <w:rsid w:val="00E54514"/>
    <w:rsid w:val="00E6373F"/>
    <w:rsid w:val="00E66E0D"/>
    <w:rsid w:val="00E71217"/>
    <w:rsid w:val="00E83A4F"/>
    <w:rsid w:val="00E86A00"/>
    <w:rsid w:val="00E9174A"/>
    <w:rsid w:val="00EA0A92"/>
    <w:rsid w:val="00EA0B61"/>
    <w:rsid w:val="00EA1531"/>
    <w:rsid w:val="00EE21FC"/>
    <w:rsid w:val="00EE6E16"/>
    <w:rsid w:val="00EF4BA9"/>
    <w:rsid w:val="00F16000"/>
    <w:rsid w:val="00F315EB"/>
    <w:rsid w:val="00F56172"/>
    <w:rsid w:val="00F5654C"/>
    <w:rsid w:val="00F75705"/>
    <w:rsid w:val="00F93FC4"/>
    <w:rsid w:val="00F949FE"/>
    <w:rsid w:val="00FB6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48EA"/>
    <w:pPr>
      <w:ind w:leftChars="200" w:left="480"/>
    </w:pPr>
  </w:style>
  <w:style w:type="character" w:styleId="a5">
    <w:name w:val="Placeholder Text"/>
    <w:basedOn w:val="a0"/>
    <w:uiPriority w:val="99"/>
    <w:semiHidden/>
    <w:rsid w:val="001D1179"/>
    <w:rPr>
      <w:color w:val="808080"/>
    </w:rPr>
  </w:style>
  <w:style w:type="paragraph" w:styleId="a6">
    <w:name w:val="Balloon Text"/>
    <w:basedOn w:val="a"/>
    <w:link w:val="a7"/>
    <w:uiPriority w:val="99"/>
    <w:semiHidden/>
    <w:unhideWhenUsed/>
    <w:rsid w:val="002009F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009FA"/>
    <w:rPr>
      <w:rFonts w:asciiTheme="majorHAnsi" w:eastAsiaTheme="majorEastAsia" w:hAnsiTheme="majorHAnsi" w:cstheme="majorBidi"/>
      <w:sz w:val="18"/>
      <w:szCs w:val="18"/>
    </w:rPr>
  </w:style>
  <w:style w:type="paragraph" w:styleId="a8">
    <w:name w:val="header"/>
    <w:basedOn w:val="a"/>
    <w:link w:val="a9"/>
    <w:uiPriority w:val="99"/>
    <w:unhideWhenUsed/>
    <w:rsid w:val="00904116"/>
    <w:pPr>
      <w:tabs>
        <w:tab w:val="center" w:pos="4153"/>
        <w:tab w:val="right" w:pos="8306"/>
      </w:tabs>
      <w:snapToGrid w:val="0"/>
    </w:pPr>
    <w:rPr>
      <w:sz w:val="20"/>
      <w:szCs w:val="20"/>
    </w:rPr>
  </w:style>
  <w:style w:type="character" w:customStyle="1" w:styleId="a9">
    <w:name w:val="頁首 字元"/>
    <w:basedOn w:val="a0"/>
    <w:link w:val="a8"/>
    <w:uiPriority w:val="99"/>
    <w:rsid w:val="00904116"/>
    <w:rPr>
      <w:sz w:val="20"/>
      <w:szCs w:val="20"/>
    </w:rPr>
  </w:style>
  <w:style w:type="paragraph" w:styleId="aa">
    <w:name w:val="footer"/>
    <w:basedOn w:val="a"/>
    <w:link w:val="ab"/>
    <w:uiPriority w:val="99"/>
    <w:unhideWhenUsed/>
    <w:rsid w:val="00904116"/>
    <w:pPr>
      <w:tabs>
        <w:tab w:val="center" w:pos="4153"/>
        <w:tab w:val="right" w:pos="8306"/>
      </w:tabs>
      <w:snapToGrid w:val="0"/>
    </w:pPr>
    <w:rPr>
      <w:sz w:val="20"/>
      <w:szCs w:val="20"/>
    </w:rPr>
  </w:style>
  <w:style w:type="character" w:customStyle="1" w:styleId="ab">
    <w:name w:val="頁尾 字元"/>
    <w:basedOn w:val="a0"/>
    <w:link w:val="aa"/>
    <w:uiPriority w:val="99"/>
    <w:rsid w:val="009041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48EA"/>
    <w:pPr>
      <w:ind w:leftChars="200" w:left="480"/>
    </w:pPr>
  </w:style>
  <w:style w:type="character" w:styleId="a5">
    <w:name w:val="Placeholder Text"/>
    <w:basedOn w:val="a0"/>
    <w:uiPriority w:val="99"/>
    <w:semiHidden/>
    <w:rsid w:val="001D1179"/>
    <w:rPr>
      <w:color w:val="808080"/>
    </w:rPr>
  </w:style>
  <w:style w:type="paragraph" w:styleId="a6">
    <w:name w:val="Balloon Text"/>
    <w:basedOn w:val="a"/>
    <w:link w:val="a7"/>
    <w:uiPriority w:val="99"/>
    <w:semiHidden/>
    <w:unhideWhenUsed/>
    <w:rsid w:val="002009F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009FA"/>
    <w:rPr>
      <w:rFonts w:asciiTheme="majorHAnsi" w:eastAsiaTheme="majorEastAsia" w:hAnsiTheme="majorHAnsi" w:cstheme="majorBidi"/>
      <w:sz w:val="18"/>
      <w:szCs w:val="18"/>
    </w:rPr>
  </w:style>
  <w:style w:type="paragraph" w:styleId="a8">
    <w:name w:val="header"/>
    <w:basedOn w:val="a"/>
    <w:link w:val="a9"/>
    <w:uiPriority w:val="99"/>
    <w:unhideWhenUsed/>
    <w:rsid w:val="00904116"/>
    <w:pPr>
      <w:tabs>
        <w:tab w:val="center" w:pos="4153"/>
        <w:tab w:val="right" w:pos="8306"/>
      </w:tabs>
      <w:snapToGrid w:val="0"/>
    </w:pPr>
    <w:rPr>
      <w:sz w:val="20"/>
      <w:szCs w:val="20"/>
    </w:rPr>
  </w:style>
  <w:style w:type="character" w:customStyle="1" w:styleId="a9">
    <w:name w:val="頁首 字元"/>
    <w:basedOn w:val="a0"/>
    <w:link w:val="a8"/>
    <w:uiPriority w:val="99"/>
    <w:rsid w:val="00904116"/>
    <w:rPr>
      <w:sz w:val="20"/>
      <w:szCs w:val="20"/>
    </w:rPr>
  </w:style>
  <w:style w:type="paragraph" w:styleId="aa">
    <w:name w:val="footer"/>
    <w:basedOn w:val="a"/>
    <w:link w:val="ab"/>
    <w:uiPriority w:val="99"/>
    <w:unhideWhenUsed/>
    <w:rsid w:val="00904116"/>
    <w:pPr>
      <w:tabs>
        <w:tab w:val="center" w:pos="4153"/>
        <w:tab w:val="right" w:pos="8306"/>
      </w:tabs>
      <w:snapToGrid w:val="0"/>
    </w:pPr>
    <w:rPr>
      <w:sz w:val="20"/>
      <w:szCs w:val="20"/>
    </w:rPr>
  </w:style>
  <w:style w:type="character" w:customStyle="1" w:styleId="ab">
    <w:name w:val="頁尾 字元"/>
    <w:basedOn w:val="a0"/>
    <w:link w:val="aa"/>
    <w:uiPriority w:val="99"/>
    <w:rsid w:val="009041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5450">
      <w:bodyDiv w:val="1"/>
      <w:marLeft w:val="0"/>
      <w:marRight w:val="0"/>
      <w:marTop w:val="0"/>
      <w:marBottom w:val="0"/>
      <w:divBdr>
        <w:top w:val="none" w:sz="0" w:space="0" w:color="auto"/>
        <w:left w:val="none" w:sz="0" w:space="0" w:color="auto"/>
        <w:bottom w:val="none" w:sz="0" w:space="0" w:color="auto"/>
        <w:right w:val="none" w:sz="0" w:space="0" w:color="auto"/>
      </w:divBdr>
    </w:div>
    <w:div w:id="985086460">
      <w:bodyDiv w:val="1"/>
      <w:marLeft w:val="0"/>
      <w:marRight w:val="0"/>
      <w:marTop w:val="0"/>
      <w:marBottom w:val="0"/>
      <w:divBdr>
        <w:top w:val="none" w:sz="0" w:space="0" w:color="auto"/>
        <w:left w:val="none" w:sz="0" w:space="0" w:color="auto"/>
        <w:bottom w:val="none" w:sz="0" w:space="0" w:color="auto"/>
        <w:right w:val="none" w:sz="0" w:space="0" w:color="auto"/>
      </w:divBdr>
    </w:div>
    <w:div w:id="1661272960">
      <w:bodyDiv w:val="1"/>
      <w:marLeft w:val="0"/>
      <w:marRight w:val="0"/>
      <w:marTop w:val="0"/>
      <w:marBottom w:val="0"/>
      <w:divBdr>
        <w:top w:val="none" w:sz="0" w:space="0" w:color="auto"/>
        <w:left w:val="none" w:sz="0" w:space="0" w:color="auto"/>
        <w:bottom w:val="none" w:sz="0" w:space="0" w:color="auto"/>
        <w:right w:val="none" w:sz="0" w:space="0" w:color="auto"/>
      </w:divBdr>
    </w:div>
    <w:div w:id="20732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2110-C0CB-4B21-897E-2D2815EC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YAYA</cp:lastModifiedBy>
  <cp:revision>5</cp:revision>
  <cp:lastPrinted>2015-02-17T05:06:00Z</cp:lastPrinted>
  <dcterms:created xsi:type="dcterms:W3CDTF">2015-02-17T06:29:00Z</dcterms:created>
  <dcterms:modified xsi:type="dcterms:W3CDTF">2015-02-17T07:05:00Z</dcterms:modified>
</cp:coreProperties>
</file>