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18" w:rsidRPr="009B3D26" w:rsidRDefault="00431559" w:rsidP="00431559">
      <w:pPr>
        <w:rPr>
          <w:rFonts w:ascii="標楷體" w:eastAsia="標楷體" w:hAnsi="標楷體"/>
          <w:b/>
          <w:sz w:val="32"/>
          <w:szCs w:val="32"/>
        </w:rPr>
      </w:pPr>
      <w:r>
        <w:rPr>
          <w:rFonts w:ascii="標楷體" w:eastAsia="標楷體" w:hAnsi="標楷體" w:hint="eastAsia"/>
          <w:sz w:val="28"/>
          <w:szCs w:val="28"/>
        </w:rPr>
        <w:t xml:space="preserve"> </w:t>
      </w:r>
      <w:r w:rsidR="00673218" w:rsidRPr="009B3D26">
        <w:rPr>
          <w:rFonts w:ascii="標楷體" w:eastAsia="標楷體" w:hAnsi="標楷體" w:hint="eastAsia"/>
          <w:b/>
          <w:sz w:val="32"/>
          <w:szCs w:val="32"/>
        </w:rPr>
        <w:t>彰化縣</w:t>
      </w:r>
      <w:proofErr w:type="gramStart"/>
      <w:r w:rsidR="00673218" w:rsidRPr="009B3D26">
        <w:rPr>
          <w:rFonts w:ascii="標楷體" w:eastAsia="標楷體" w:hAnsi="標楷體" w:hint="eastAsia"/>
          <w:b/>
          <w:sz w:val="32"/>
          <w:szCs w:val="32"/>
        </w:rPr>
        <w:t>106</w:t>
      </w:r>
      <w:proofErr w:type="gramEnd"/>
      <w:r w:rsidR="00673218" w:rsidRPr="009B3D26">
        <w:rPr>
          <w:rFonts w:ascii="標楷體" w:eastAsia="標楷體" w:hAnsi="標楷體" w:hint="eastAsia"/>
          <w:b/>
          <w:sz w:val="32"/>
          <w:szCs w:val="32"/>
        </w:rPr>
        <w:t>年度國民教育輔導團人權教育議題輔導小組</w:t>
      </w:r>
    </w:p>
    <w:p w:rsidR="00673218" w:rsidRPr="009B3D26" w:rsidRDefault="00673218" w:rsidP="00673218">
      <w:pPr>
        <w:spacing w:line="480" w:lineRule="exact"/>
        <w:jc w:val="center"/>
        <w:rPr>
          <w:rFonts w:ascii="標楷體" w:eastAsia="標楷體" w:hAnsi="標楷體"/>
        </w:rPr>
      </w:pPr>
      <w:r w:rsidRPr="009B3D26">
        <w:rPr>
          <w:rFonts w:ascii="標楷體" w:eastAsia="標楷體" w:hAnsi="標楷體" w:hint="eastAsia"/>
          <w:b/>
          <w:sz w:val="32"/>
          <w:szCs w:val="32"/>
        </w:rPr>
        <w:t>世界人權日教學宣導研習實施計畫</w:t>
      </w:r>
    </w:p>
    <w:p w:rsidR="00673218" w:rsidRPr="009B3D26" w:rsidRDefault="00673218" w:rsidP="00673218">
      <w:pPr>
        <w:rPr>
          <w:rFonts w:ascii="標楷體" w:eastAsia="標楷體" w:hAnsi="標楷體"/>
        </w:rPr>
      </w:pPr>
    </w:p>
    <w:p w:rsidR="00673218" w:rsidRPr="009B3D26" w:rsidRDefault="00673218" w:rsidP="00673218">
      <w:pPr>
        <w:rPr>
          <w:rFonts w:ascii="標楷體" w:eastAsia="標楷體" w:hAnsi="標楷體"/>
          <w:b/>
        </w:rPr>
      </w:pPr>
      <w:r w:rsidRPr="009B3D26">
        <w:rPr>
          <w:rFonts w:ascii="標楷體" w:eastAsia="標楷體" w:hAnsi="標楷體" w:hint="eastAsia"/>
        </w:rPr>
        <w:t>一</w:t>
      </w:r>
      <w:r w:rsidRPr="009B3D26">
        <w:rPr>
          <w:rFonts w:ascii="標楷體" w:eastAsia="標楷體" w:hAnsi="標楷體" w:hint="eastAsia"/>
          <w:b/>
        </w:rPr>
        <w:t>、依據</w:t>
      </w:r>
    </w:p>
    <w:p w:rsidR="00673218" w:rsidRPr="009B3D26" w:rsidRDefault="00673218" w:rsidP="00BA68BD">
      <w:pPr>
        <w:ind w:leftChars="200" w:left="1080" w:hangingChars="250" w:hanging="600"/>
        <w:rPr>
          <w:rFonts w:ascii="標楷體" w:eastAsia="標楷體" w:hAnsi="標楷體"/>
        </w:rPr>
      </w:pPr>
      <w:r w:rsidRPr="009B3D26">
        <w:rPr>
          <w:rFonts w:ascii="標楷體" w:eastAsia="標楷體" w:hAnsi="標楷體" w:hint="eastAsia"/>
        </w:rPr>
        <w:t>（一）教育部國民及學前教育署補助辦理十二年國民基本教育精進國民中學及國民小學教學品質要點。</w:t>
      </w:r>
    </w:p>
    <w:p w:rsidR="00673218" w:rsidRPr="009B3D26" w:rsidRDefault="00673218" w:rsidP="00BA68BD">
      <w:pPr>
        <w:ind w:leftChars="200" w:left="1080" w:hangingChars="250" w:hanging="600"/>
        <w:rPr>
          <w:rFonts w:ascii="標楷體" w:eastAsia="標楷體" w:hAnsi="標楷體"/>
        </w:rPr>
      </w:pPr>
      <w:r w:rsidRPr="009B3D26">
        <w:rPr>
          <w:rFonts w:ascii="標楷體" w:eastAsia="標楷體" w:hAnsi="標楷體" w:hint="eastAsia"/>
        </w:rPr>
        <w:t>（二）彰化縣</w:t>
      </w:r>
      <w:proofErr w:type="gramStart"/>
      <w:r w:rsidRPr="009B3D26">
        <w:rPr>
          <w:rFonts w:ascii="標楷體" w:eastAsia="標楷體" w:hAnsi="標楷體" w:hint="eastAsia"/>
        </w:rPr>
        <w:t>106</w:t>
      </w:r>
      <w:proofErr w:type="gramEnd"/>
      <w:r w:rsidRPr="009B3D26">
        <w:rPr>
          <w:rFonts w:ascii="標楷體" w:eastAsia="標楷體" w:hAnsi="標楷體" w:hint="eastAsia"/>
        </w:rPr>
        <w:t>年度十二年國民基本教育精進國民中學及國民小學教學品質計畫。</w:t>
      </w:r>
    </w:p>
    <w:p w:rsidR="00673218" w:rsidRPr="009B3D26" w:rsidRDefault="00673218" w:rsidP="00BA68BD">
      <w:pPr>
        <w:ind w:leftChars="200" w:left="1080" w:hangingChars="250" w:hanging="600"/>
        <w:rPr>
          <w:rFonts w:ascii="標楷體" w:eastAsia="標楷體" w:hAnsi="標楷體"/>
          <w:b/>
        </w:rPr>
      </w:pPr>
      <w:r w:rsidRPr="009B3D26">
        <w:rPr>
          <w:rFonts w:ascii="標楷體" w:eastAsia="標楷體" w:hAnsi="標楷體" w:hint="eastAsia"/>
        </w:rPr>
        <w:t>（三）彰化縣</w:t>
      </w:r>
      <w:proofErr w:type="gramStart"/>
      <w:r w:rsidRPr="009B3D26">
        <w:rPr>
          <w:rFonts w:ascii="標楷體" w:eastAsia="標楷體" w:hAnsi="標楷體" w:hint="eastAsia"/>
        </w:rPr>
        <w:t>106</w:t>
      </w:r>
      <w:proofErr w:type="gramEnd"/>
      <w:r w:rsidRPr="009B3D26">
        <w:rPr>
          <w:rFonts w:ascii="標楷體" w:eastAsia="標楷體" w:hAnsi="標楷體" w:hint="eastAsia"/>
        </w:rPr>
        <w:t>年度國民教育輔導團運作與輔導工作計畫。</w:t>
      </w:r>
    </w:p>
    <w:p w:rsidR="00673218" w:rsidRPr="009B3D26" w:rsidRDefault="00673218" w:rsidP="00673218">
      <w:pPr>
        <w:rPr>
          <w:rFonts w:ascii="標楷體" w:eastAsia="標楷體" w:hAnsi="標楷體"/>
          <w:b/>
        </w:rPr>
      </w:pPr>
    </w:p>
    <w:p w:rsidR="00673218" w:rsidRPr="009B3D26" w:rsidRDefault="00673218" w:rsidP="00673218">
      <w:pPr>
        <w:rPr>
          <w:rFonts w:ascii="標楷體" w:eastAsia="標楷體" w:hAnsi="標楷體"/>
        </w:rPr>
      </w:pPr>
      <w:r w:rsidRPr="009B3D26">
        <w:rPr>
          <w:rFonts w:ascii="標楷體" w:eastAsia="標楷體" w:hAnsi="標楷體" w:hint="eastAsia"/>
          <w:b/>
        </w:rPr>
        <w:t>二、目的</w:t>
      </w:r>
    </w:p>
    <w:p w:rsidR="00673218" w:rsidRPr="009B3D26" w:rsidRDefault="00673218" w:rsidP="00BA68BD">
      <w:pPr>
        <w:ind w:leftChars="200" w:left="1080" w:hangingChars="250" w:hanging="600"/>
        <w:rPr>
          <w:rFonts w:ascii="標楷體" w:eastAsia="標楷體" w:hAnsi="標楷體"/>
        </w:rPr>
      </w:pPr>
      <w:r w:rsidRPr="009B3D26">
        <w:rPr>
          <w:rFonts w:ascii="標楷體" w:eastAsia="標楷體" w:hAnsi="標楷體" w:hint="eastAsia"/>
        </w:rPr>
        <w:t>（一）培養中小學教師人權教育理念，及實際教學的技巧與態度，使人權教育融入各學習領域，成為統整的學習經驗。</w:t>
      </w:r>
    </w:p>
    <w:p w:rsidR="00673218" w:rsidRPr="009B3D26" w:rsidRDefault="00673218" w:rsidP="00BA68BD">
      <w:pPr>
        <w:ind w:leftChars="200" w:left="1080" w:hangingChars="250" w:hanging="600"/>
        <w:rPr>
          <w:rFonts w:ascii="標楷體" w:eastAsia="標楷體" w:hAnsi="標楷體"/>
        </w:rPr>
      </w:pPr>
      <w:r w:rsidRPr="009B3D26">
        <w:rPr>
          <w:rFonts w:ascii="標楷體" w:eastAsia="標楷體" w:hAnsi="標楷體" w:hint="eastAsia"/>
        </w:rPr>
        <w:t>（二）培養教師具有尊重學生基本人權之知能與態度，增進教師專業成長，營造人權保障與尊重的教育環境。</w:t>
      </w:r>
    </w:p>
    <w:p w:rsidR="00673218" w:rsidRPr="009B3D26" w:rsidRDefault="00673218" w:rsidP="00BA68BD">
      <w:pPr>
        <w:ind w:leftChars="200" w:left="1080" w:hangingChars="250" w:hanging="600"/>
        <w:rPr>
          <w:rFonts w:ascii="標楷體" w:eastAsia="標楷體" w:hAnsi="標楷體"/>
        </w:rPr>
      </w:pPr>
      <w:r w:rsidRPr="009B3D26">
        <w:rPr>
          <w:rFonts w:ascii="標楷體" w:eastAsia="標楷體" w:hAnsi="標楷體" w:hint="eastAsia"/>
        </w:rPr>
        <w:t>（三）藉由種子教師之培育，推動人權教育在國民教育階段的實施，並透過人權教育教學經驗之分享，發展國內人權教育教學與研究資源。</w:t>
      </w:r>
    </w:p>
    <w:p w:rsidR="00673218" w:rsidRPr="009B3D26" w:rsidRDefault="00673218" w:rsidP="00673218">
      <w:pPr>
        <w:rPr>
          <w:rFonts w:ascii="標楷體" w:eastAsia="標楷體" w:hAnsi="標楷體"/>
        </w:rPr>
      </w:pPr>
    </w:p>
    <w:p w:rsidR="00673218" w:rsidRPr="009B3D26" w:rsidRDefault="00673218" w:rsidP="00673218">
      <w:pPr>
        <w:rPr>
          <w:rFonts w:ascii="標楷體" w:eastAsia="標楷體" w:hAnsi="標楷體"/>
          <w:b/>
        </w:rPr>
      </w:pPr>
      <w:r w:rsidRPr="009B3D26">
        <w:rPr>
          <w:rFonts w:ascii="標楷體" w:eastAsia="標楷體" w:hAnsi="標楷體" w:hint="eastAsia"/>
          <w:b/>
        </w:rPr>
        <w:t>三、辦理單位</w:t>
      </w:r>
    </w:p>
    <w:p w:rsidR="00673218" w:rsidRPr="009B3D26" w:rsidRDefault="00673218" w:rsidP="00673218">
      <w:pPr>
        <w:ind w:leftChars="200" w:left="480"/>
        <w:rPr>
          <w:rFonts w:ascii="標楷體" w:eastAsia="標楷體" w:hAnsi="標楷體"/>
        </w:rPr>
      </w:pPr>
      <w:r w:rsidRPr="009B3D26">
        <w:rPr>
          <w:rFonts w:ascii="標楷體" w:eastAsia="標楷體" w:hAnsi="標楷體" w:hint="eastAsia"/>
        </w:rPr>
        <w:t>（一）指導單位：教育部國民及學前教育署</w:t>
      </w:r>
    </w:p>
    <w:p w:rsidR="00673218" w:rsidRPr="009B3D26" w:rsidRDefault="00673218" w:rsidP="00673218">
      <w:pPr>
        <w:ind w:leftChars="200" w:left="480"/>
        <w:rPr>
          <w:rFonts w:ascii="標楷體" w:eastAsia="標楷體" w:hAnsi="標楷體"/>
        </w:rPr>
      </w:pPr>
      <w:r w:rsidRPr="009B3D26">
        <w:rPr>
          <w:rFonts w:ascii="標楷體" w:eastAsia="標楷體" w:hAnsi="標楷體" w:hint="eastAsia"/>
        </w:rPr>
        <w:t>（二）主辦單位：彰化縣政府</w:t>
      </w:r>
    </w:p>
    <w:p w:rsidR="00673218" w:rsidRPr="009B3D26" w:rsidRDefault="00673218" w:rsidP="00673218">
      <w:pPr>
        <w:ind w:leftChars="200" w:left="480"/>
        <w:rPr>
          <w:rFonts w:ascii="標楷體" w:eastAsia="標楷體" w:hAnsi="標楷體"/>
        </w:rPr>
      </w:pPr>
      <w:r w:rsidRPr="009B3D26">
        <w:rPr>
          <w:rFonts w:ascii="標楷體" w:eastAsia="標楷體" w:hAnsi="標楷體" w:hint="eastAsia"/>
        </w:rPr>
        <w:t>（三）承辦單位：彰化縣國民教育輔導團人權教育議題輔導小組、華龍國小。</w:t>
      </w:r>
    </w:p>
    <w:p w:rsidR="006E6574" w:rsidRDefault="006E6574" w:rsidP="006E6574">
      <w:pPr>
        <w:rPr>
          <w:rFonts w:ascii="標楷體" w:eastAsia="標楷體" w:hAnsi="標楷體"/>
        </w:rPr>
      </w:pPr>
    </w:p>
    <w:p w:rsidR="006E6574" w:rsidRPr="006E6574" w:rsidRDefault="006E6574" w:rsidP="006E6574">
      <w:pPr>
        <w:rPr>
          <w:rFonts w:ascii="標楷體" w:eastAsia="標楷體" w:hAnsi="標楷體"/>
        </w:rPr>
      </w:pPr>
      <w:r w:rsidRPr="006E6574">
        <w:rPr>
          <w:rFonts w:ascii="標楷體" w:eastAsia="標楷體" w:hAnsi="標楷體"/>
          <w:b/>
        </w:rPr>
        <w:t>四</w:t>
      </w:r>
      <w:r w:rsidRPr="006E6574">
        <w:rPr>
          <w:rFonts w:ascii="標楷體" w:eastAsia="標楷體" w:hAnsi="標楷體" w:hint="eastAsia"/>
          <w:b/>
        </w:rPr>
        <w:t>、辦理時間</w:t>
      </w:r>
      <w:r w:rsidRPr="006E6574">
        <w:rPr>
          <w:rFonts w:ascii="標楷體" w:eastAsia="標楷體" w:hAnsi="標楷體" w:hint="eastAsia"/>
        </w:rPr>
        <w:t>：</w:t>
      </w:r>
      <w:r>
        <w:rPr>
          <w:rFonts w:ascii="標楷體" w:eastAsia="標楷體" w:hAnsi="標楷體" w:hint="eastAsia"/>
        </w:rPr>
        <w:t>106</w:t>
      </w:r>
      <w:r w:rsidRPr="006E6574">
        <w:rPr>
          <w:rFonts w:ascii="標楷體" w:eastAsia="標楷體" w:hAnsi="標楷體" w:hint="eastAsia"/>
        </w:rPr>
        <w:t>年11月</w:t>
      </w:r>
      <w:r>
        <w:rPr>
          <w:rFonts w:ascii="標楷體" w:eastAsia="標楷體" w:hAnsi="標楷體" w:hint="eastAsia"/>
        </w:rPr>
        <w:t>9</w:t>
      </w:r>
      <w:r w:rsidRPr="006E6574">
        <w:rPr>
          <w:rFonts w:ascii="標楷體" w:eastAsia="標楷體" w:hAnsi="標楷體" w:hint="eastAsia"/>
        </w:rPr>
        <w:t>日（星期四），</w:t>
      </w:r>
      <w:r w:rsidR="00063AC5">
        <w:rPr>
          <w:rFonts w:ascii="標楷體" w:eastAsia="標楷體" w:hAnsi="標楷體" w:hint="eastAsia"/>
        </w:rPr>
        <w:t>9</w:t>
      </w:r>
      <w:r w:rsidRPr="006E6574">
        <w:rPr>
          <w:rFonts w:ascii="標楷體" w:eastAsia="標楷體" w:hAnsi="標楷體" w:hint="eastAsia"/>
        </w:rPr>
        <w:t>:</w:t>
      </w:r>
      <w:r w:rsidR="00FE0DCA">
        <w:rPr>
          <w:rFonts w:ascii="標楷體" w:eastAsia="標楷體" w:hAnsi="標楷體" w:hint="eastAsia"/>
        </w:rPr>
        <w:t>00</w:t>
      </w:r>
      <w:r w:rsidRPr="006E6574">
        <w:rPr>
          <w:rFonts w:ascii="標楷體" w:eastAsia="標楷體" w:hAnsi="標楷體" w:hint="eastAsia"/>
        </w:rPr>
        <w:t>-12:</w:t>
      </w:r>
      <w:r w:rsidR="00063AC5">
        <w:rPr>
          <w:rFonts w:ascii="標楷體" w:eastAsia="標楷體" w:hAnsi="標楷體" w:hint="eastAsia"/>
        </w:rPr>
        <w:t>40</w:t>
      </w:r>
      <w:r w:rsidRPr="006E6574">
        <w:rPr>
          <w:rFonts w:ascii="標楷體" w:eastAsia="標楷體" w:hAnsi="標楷體" w:hint="eastAsia"/>
        </w:rPr>
        <w:t>。</w:t>
      </w:r>
    </w:p>
    <w:p w:rsidR="006E6574" w:rsidRPr="006E6574" w:rsidRDefault="006E6574" w:rsidP="006E6574">
      <w:pPr>
        <w:rPr>
          <w:rFonts w:ascii="標楷體" w:eastAsia="標楷體" w:hAnsi="標楷體"/>
        </w:rPr>
      </w:pPr>
    </w:p>
    <w:p w:rsidR="00673218" w:rsidRDefault="00063AC5" w:rsidP="006E6574">
      <w:pPr>
        <w:rPr>
          <w:rFonts w:ascii="標楷體" w:eastAsia="標楷體" w:hAnsi="標楷體"/>
        </w:rPr>
      </w:pPr>
      <w:r w:rsidRPr="00063AC5">
        <w:rPr>
          <w:rFonts w:ascii="標楷體" w:eastAsia="標楷體" w:hAnsi="標楷體" w:hint="eastAsia"/>
          <w:b/>
        </w:rPr>
        <w:t>五</w:t>
      </w:r>
      <w:r w:rsidR="006E6574" w:rsidRPr="00063AC5">
        <w:rPr>
          <w:rFonts w:ascii="標楷體" w:eastAsia="標楷體" w:hAnsi="標楷體" w:hint="eastAsia"/>
          <w:b/>
        </w:rPr>
        <w:t>、辦理地點</w:t>
      </w:r>
      <w:r w:rsidR="006E6574" w:rsidRPr="006E6574">
        <w:rPr>
          <w:rFonts w:ascii="標楷體" w:eastAsia="標楷體" w:hAnsi="標楷體" w:hint="eastAsia"/>
        </w:rPr>
        <w:t>：</w:t>
      </w:r>
      <w:r>
        <w:rPr>
          <w:rFonts w:ascii="標楷體" w:eastAsia="標楷體" w:hAnsi="標楷體" w:hint="eastAsia"/>
        </w:rPr>
        <w:t>華龍</w:t>
      </w:r>
      <w:r w:rsidR="006E6574" w:rsidRPr="006E6574">
        <w:rPr>
          <w:rFonts w:ascii="標楷體" w:eastAsia="標楷體" w:hAnsi="標楷體" w:hint="eastAsia"/>
        </w:rPr>
        <w:t>國小 (</w:t>
      </w:r>
      <w:r w:rsidR="008B759B" w:rsidRPr="008B759B">
        <w:rPr>
          <w:rFonts w:ascii="標楷體" w:eastAsia="標楷體" w:hAnsi="標楷體" w:hint="eastAsia"/>
        </w:rPr>
        <w:t>彰化縣秀水鄉花秀路51號</w:t>
      </w:r>
      <w:proofErr w:type="gramStart"/>
      <w:r w:rsidR="006E6574" w:rsidRPr="006E6574">
        <w:rPr>
          <w:rFonts w:ascii="標楷體" w:eastAsia="標楷體" w:hAnsi="標楷體" w:hint="eastAsia"/>
        </w:rPr>
        <w:t>）</w:t>
      </w:r>
      <w:proofErr w:type="gramEnd"/>
    </w:p>
    <w:p w:rsidR="008B759B" w:rsidRPr="00794904" w:rsidRDefault="008B759B" w:rsidP="006E6574">
      <w:pPr>
        <w:rPr>
          <w:rFonts w:ascii="標楷體" w:eastAsia="標楷體" w:hAnsi="標楷體"/>
        </w:rPr>
      </w:pPr>
    </w:p>
    <w:p w:rsidR="00673218" w:rsidRPr="009B3D26" w:rsidRDefault="008B759B" w:rsidP="00673218">
      <w:pPr>
        <w:rPr>
          <w:rFonts w:ascii="標楷體" w:eastAsia="標楷體" w:hAnsi="標楷體"/>
          <w:b/>
        </w:rPr>
      </w:pPr>
      <w:r>
        <w:rPr>
          <w:rFonts w:ascii="標楷體" w:eastAsia="標楷體" w:hAnsi="標楷體" w:hint="eastAsia"/>
          <w:b/>
        </w:rPr>
        <w:t xml:space="preserve"> </w:t>
      </w:r>
    </w:p>
    <w:p w:rsidR="008B759B" w:rsidRPr="008B759B" w:rsidRDefault="008B759B" w:rsidP="008B759B">
      <w:pPr>
        <w:rPr>
          <w:rFonts w:ascii="標楷體" w:eastAsia="標楷體" w:hAnsi="標楷體"/>
        </w:rPr>
      </w:pPr>
      <w:r>
        <w:rPr>
          <w:rFonts w:ascii="標楷體" w:eastAsia="標楷體" w:hAnsi="標楷體"/>
          <w:b/>
          <w:bCs/>
        </w:rPr>
        <w:t>六</w:t>
      </w:r>
      <w:r w:rsidRPr="008B759B">
        <w:rPr>
          <w:rFonts w:ascii="標楷體" w:eastAsia="標楷體" w:hAnsi="標楷體"/>
          <w:b/>
          <w:bCs/>
        </w:rPr>
        <w:t>、實施內容：</w:t>
      </w:r>
      <w:r w:rsidRPr="008B759B">
        <w:rPr>
          <w:rFonts w:ascii="標楷體" w:eastAsia="標楷體" w:hAnsi="標楷體"/>
        </w:rPr>
        <w:t>如表一、課程表。</w:t>
      </w:r>
    </w:p>
    <w:p w:rsidR="008B759B" w:rsidRPr="008B759B" w:rsidRDefault="008B759B" w:rsidP="008B759B">
      <w:pPr>
        <w:rPr>
          <w:rFonts w:ascii="標楷體" w:eastAsia="標楷體" w:hAnsi="標楷體"/>
        </w:rPr>
      </w:pPr>
      <w:r w:rsidRPr="008B759B">
        <w:rPr>
          <w:rFonts w:ascii="標楷體" w:eastAsia="標楷體" w:hAnsi="標楷體"/>
        </w:rPr>
        <w:t>表一、課程表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593"/>
        <w:gridCol w:w="1800"/>
        <w:gridCol w:w="900"/>
        <w:gridCol w:w="900"/>
      </w:tblGrid>
      <w:tr w:rsidR="00673218" w:rsidRPr="00CF7CE4" w:rsidTr="00BD2BC3">
        <w:tc>
          <w:tcPr>
            <w:tcW w:w="1555" w:type="dxa"/>
            <w:tcBorders>
              <w:top w:val="single" w:sz="4" w:space="0" w:color="auto"/>
              <w:left w:val="single" w:sz="4" w:space="0" w:color="auto"/>
              <w:bottom w:val="single" w:sz="4" w:space="0" w:color="auto"/>
              <w:right w:val="single" w:sz="4" w:space="0" w:color="auto"/>
            </w:tcBorders>
            <w:vAlign w:val="center"/>
          </w:tcPr>
          <w:p w:rsidR="00673218" w:rsidRPr="009B3D26" w:rsidRDefault="00673218" w:rsidP="00BD2BC3">
            <w:pPr>
              <w:jc w:val="center"/>
              <w:rPr>
                <w:rFonts w:ascii="標楷體" w:eastAsia="標楷體" w:hAnsi="標楷體" w:cs="標楷體"/>
              </w:rPr>
            </w:pPr>
            <w:r w:rsidRPr="009B3D26">
              <w:rPr>
                <w:rFonts w:ascii="標楷體" w:eastAsia="標楷體" w:hAnsi="標楷體" w:cs="標楷體" w:hint="eastAsia"/>
              </w:rPr>
              <w:t>活動時間</w:t>
            </w:r>
          </w:p>
        </w:tc>
        <w:tc>
          <w:tcPr>
            <w:tcW w:w="3593" w:type="dxa"/>
            <w:tcBorders>
              <w:top w:val="single" w:sz="4" w:space="0" w:color="auto"/>
              <w:left w:val="single" w:sz="4" w:space="0" w:color="auto"/>
              <w:bottom w:val="single" w:sz="4" w:space="0" w:color="auto"/>
              <w:right w:val="single" w:sz="4" w:space="0" w:color="auto"/>
            </w:tcBorders>
            <w:vAlign w:val="center"/>
          </w:tcPr>
          <w:p w:rsidR="00673218" w:rsidRPr="009B3D26" w:rsidRDefault="00673218" w:rsidP="00BD2BC3">
            <w:pPr>
              <w:jc w:val="center"/>
              <w:rPr>
                <w:rFonts w:ascii="標楷體" w:eastAsia="標楷體" w:hAnsi="標楷體" w:cs="標楷體"/>
              </w:rPr>
            </w:pPr>
            <w:r w:rsidRPr="009B3D26">
              <w:rPr>
                <w:rFonts w:ascii="標楷體" w:eastAsia="標楷體" w:hAnsi="標楷體" w:cs="標楷體" w:hint="eastAsia"/>
              </w:rPr>
              <w:t>活動內容</w:t>
            </w:r>
          </w:p>
        </w:tc>
        <w:tc>
          <w:tcPr>
            <w:tcW w:w="1800" w:type="dxa"/>
            <w:tcBorders>
              <w:top w:val="single" w:sz="4" w:space="0" w:color="auto"/>
              <w:left w:val="single" w:sz="4" w:space="0" w:color="auto"/>
              <w:bottom w:val="single" w:sz="4" w:space="0" w:color="auto"/>
              <w:right w:val="single" w:sz="4" w:space="0" w:color="auto"/>
            </w:tcBorders>
            <w:vAlign w:val="center"/>
          </w:tcPr>
          <w:p w:rsidR="00673218" w:rsidRPr="009B3D26" w:rsidRDefault="00673218" w:rsidP="00BD2BC3">
            <w:pPr>
              <w:jc w:val="center"/>
              <w:rPr>
                <w:rFonts w:ascii="標楷體" w:eastAsia="標楷體" w:hAnsi="標楷體" w:cs="標楷體"/>
              </w:rPr>
            </w:pPr>
            <w:r w:rsidRPr="009B3D26">
              <w:rPr>
                <w:rFonts w:ascii="標楷體" w:eastAsia="標楷體" w:hAnsi="標楷體" w:cs="標楷體" w:hint="eastAsia"/>
              </w:rPr>
              <w:t>外聘講師</w:t>
            </w:r>
          </w:p>
        </w:tc>
        <w:tc>
          <w:tcPr>
            <w:tcW w:w="900" w:type="dxa"/>
            <w:tcBorders>
              <w:top w:val="single" w:sz="4" w:space="0" w:color="auto"/>
              <w:left w:val="single" w:sz="4" w:space="0" w:color="auto"/>
              <w:bottom w:val="single" w:sz="4" w:space="0" w:color="auto"/>
              <w:right w:val="single" w:sz="4" w:space="0" w:color="auto"/>
            </w:tcBorders>
            <w:vAlign w:val="center"/>
          </w:tcPr>
          <w:p w:rsidR="00673218" w:rsidRPr="009B3D26" w:rsidRDefault="00673218" w:rsidP="00BD2BC3">
            <w:pPr>
              <w:jc w:val="center"/>
              <w:rPr>
                <w:rFonts w:ascii="標楷體" w:eastAsia="標楷體" w:hAnsi="標楷體" w:cs="標楷體"/>
              </w:rPr>
            </w:pPr>
            <w:r w:rsidRPr="009B3D26">
              <w:rPr>
                <w:rFonts w:ascii="標楷體" w:eastAsia="標楷體" w:hAnsi="標楷體" w:cs="標楷體" w:hint="eastAsia"/>
              </w:rPr>
              <w:t>日期</w:t>
            </w:r>
          </w:p>
        </w:tc>
        <w:tc>
          <w:tcPr>
            <w:tcW w:w="900" w:type="dxa"/>
            <w:tcBorders>
              <w:top w:val="single" w:sz="4" w:space="0" w:color="auto"/>
              <w:left w:val="single" w:sz="4" w:space="0" w:color="auto"/>
              <w:bottom w:val="single" w:sz="4" w:space="0" w:color="auto"/>
              <w:right w:val="single" w:sz="4" w:space="0" w:color="auto"/>
            </w:tcBorders>
            <w:vAlign w:val="center"/>
          </w:tcPr>
          <w:p w:rsidR="00673218" w:rsidRPr="009B3D26" w:rsidRDefault="00673218" w:rsidP="00BD2BC3">
            <w:pPr>
              <w:jc w:val="center"/>
            </w:pPr>
            <w:r w:rsidRPr="009B3D26">
              <w:rPr>
                <w:rFonts w:ascii="標楷體" w:eastAsia="標楷體" w:hAnsi="標楷體" w:cs="標楷體" w:hint="eastAsia"/>
              </w:rPr>
              <w:t>地點</w:t>
            </w: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09:00-09:30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報到</w:t>
            </w:r>
          </w:p>
        </w:tc>
        <w:tc>
          <w:tcPr>
            <w:tcW w:w="1800" w:type="dxa"/>
            <w:vMerge w:val="restart"/>
            <w:tcBorders>
              <w:top w:val="single" w:sz="4" w:space="0" w:color="auto"/>
              <w:left w:val="single" w:sz="4" w:space="0" w:color="auto"/>
              <w:right w:val="single" w:sz="4" w:space="0" w:color="auto"/>
            </w:tcBorders>
            <w:vAlign w:val="center"/>
          </w:tcPr>
          <w:p w:rsidR="00673218" w:rsidRPr="009B3D26" w:rsidRDefault="00673218" w:rsidP="00BD2BC3">
            <w:pPr>
              <w:pStyle w:val="a7"/>
              <w:jc w:val="center"/>
              <w:rPr>
                <w:rFonts w:ascii="標楷體" w:eastAsia="標楷體" w:hAnsi="標楷體" w:cs="標楷體"/>
              </w:rPr>
            </w:pPr>
            <w:r w:rsidRPr="009B3D26">
              <w:rPr>
                <w:rFonts w:ascii="標楷體" w:eastAsia="標楷體" w:hAnsi="標楷體" w:cs="標楷體" w:hint="eastAsia"/>
              </w:rPr>
              <w:t>中央課程與教學輔導教師、台中市清泉國中陳小凰老師</w:t>
            </w:r>
          </w:p>
          <w:p w:rsidR="00673218" w:rsidRPr="00CF7CE4" w:rsidRDefault="008B759B" w:rsidP="00BD2BC3">
            <w:pPr>
              <w:jc w:val="center"/>
              <w:rPr>
                <w:rFonts w:ascii="標楷體" w:eastAsia="標楷體" w:hAnsi="標楷體"/>
              </w:rPr>
            </w:pPr>
            <w:r>
              <w:rPr>
                <w:rFonts w:ascii="標楷體" w:eastAsia="標楷體" w:hAnsi="標楷體" w:cs="標楷體" w:hint="eastAsia"/>
              </w:rPr>
              <w:t xml:space="preserve"> </w:t>
            </w:r>
          </w:p>
        </w:tc>
        <w:tc>
          <w:tcPr>
            <w:tcW w:w="900" w:type="dxa"/>
            <w:vMerge w:val="restart"/>
            <w:tcBorders>
              <w:top w:val="single" w:sz="4" w:space="0" w:color="auto"/>
              <w:left w:val="single" w:sz="4" w:space="0" w:color="auto"/>
              <w:right w:val="single" w:sz="4" w:space="0" w:color="auto"/>
            </w:tcBorders>
            <w:vAlign w:val="center"/>
          </w:tcPr>
          <w:p w:rsidR="00673218" w:rsidRPr="009B3D26" w:rsidRDefault="00673218" w:rsidP="00BD2BC3">
            <w:pPr>
              <w:jc w:val="center"/>
              <w:rPr>
                <w:rFonts w:ascii="標楷體" w:eastAsia="標楷體" w:hAnsi="標楷體" w:cs="標楷體"/>
              </w:rPr>
            </w:pPr>
            <w:r w:rsidRPr="009B3D26">
              <w:rPr>
                <w:rFonts w:ascii="標楷體" w:eastAsia="標楷體" w:hAnsi="標楷體" w:cs="標楷體" w:hint="eastAsia"/>
              </w:rPr>
              <w:t>106年</w:t>
            </w:r>
          </w:p>
          <w:p w:rsidR="00673218" w:rsidRPr="009B3D26" w:rsidRDefault="00673218" w:rsidP="00BD2BC3">
            <w:pPr>
              <w:jc w:val="center"/>
              <w:rPr>
                <w:rFonts w:ascii="標楷體" w:eastAsia="標楷體" w:hAnsi="標楷體" w:cs="標楷體"/>
              </w:rPr>
            </w:pPr>
            <w:r w:rsidRPr="009B3D26">
              <w:rPr>
                <w:rFonts w:ascii="標楷體" w:eastAsia="標楷體" w:hAnsi="標楷體" w:cs="標楷體" w:hint="eastAsia"/>
              </w:rPr>
              <w:t>11月</w:t>
            </w:r>
          </w:p>
          <w:p w:rsidR="00673218" w:rsidRPr="009B3D26" w:rsidRDefault="00673218" w:rsidP="00BD2BC3">
            <w:pPr>
              <w:jc w:val="center"/>
              <w:rPr>
                <w:rFonts w:ascii="標楷體" w:eastAsia="標楷體" w:hAnsi="標楷體" w:cs="標楷體"/>
              </w:rPr>
            </w:pPr>
            <w:r>
              <w:rPr>
                <w:rFonts w:ascii="標楷體" w:eastAsia="標楷體" w:hAnsi="標楷體" w:cs="標楷體" w:hint="eastAsia"/>
              </w:rPr>
              <w:t>9</w:t>
            </w:r>
            <w:r w:rsidRPr="009B3D26">
              <w:rPr>
                <w:rFonts w:ascii="標楷體" w:eastAsia="標楷體" w:hAnsi="標楷體" w:cs="標楷體" w:hint="eastAsia"/>
              </w:rPr>
              <w:t>日</w:t>
            </w:r>
          </w:p>
          <w:p w:rsidR="00673218" w:rsidRPr="00CF7CE4" w:rsidRDefault="00673218" w:rsidP="00BD2BC3">
            <w:pPr>
              <w:jc w:val="center"/>
              <w:rPr>
                <w:rFonts w:ascii="標楷體" w:eastAsia="標楷體" w:hAnsi="標楷體"/>
              </w:rPr>
            </w:pPr>
          </w:p>
        </w:tc>
        <w:tc>
          <w:tcPr>
            <w:tcW w:w="900" w:type="dxa"/>
            <w:vMerge w:val="restart"/>
            <w:tcBorders>
              <w:top w:val="single" w:sz="4" w:space="0" w:color="auto"/>
              <w:left w:val="single" w:sz="4" w:space="0" w:color="auto"/>
              <w:right w:val="single" w:sz="4" w:space="0" w:color="auto"/>
            </w:tcBorders>
            <w:vAlign w:val="center"/>
          </w:tcPr>
          <w:p w:rsidR="00673218" w:rsidRDefault="00673218" w:rsidP="00BD2BC3">
            <w:pPr>
              <w:spacing w:line="240" w:lineRule="exact"/>
              <w:jc w:val="center"/>
              <w:rPr>
                <w:rFonts w:ascii="標楷體" w:eastAsia="標楷體" w:hAnsi="標楷體"/>
              </w:rPr>
            </w:pPr>
            <w:r w:rsidRPr="009B3D26">
              <w:rPr>
                <w:rFonts w:ascii="標楷體" w:eastAsia="標楷體" w:hAnsi="標楷體" w:hint="eastAsia"/>
              </w:rPr>
              <w:t>華</w:t>
            </w:r>
          </w:p>
          <w:p w:rsidR="00673218" w:rsidRPr="009B3D26" w:rsidRDefault="00673218" w:rsidP="00BD2BC3">
            <w:pPr>
              <w:spacing w:line="240" w:lineRule="exact"/>
              <w:jc w:val="center"/>
              <w:rPr>
                <w:rFonts w:ascii="標楷體" w:eastAsia="標楷體" w:hAnsi="標楷體" w:cs="標楷體"/>
              </w:rPr>
            </w:pPr>
            <w:r w:rsidRPr="009B3D26">
              <w:rPr>
                <w:rFonts w:ascii="標楷體" w:eastAsia="標楷體" w:hAnsi="標楷體" w:hint="eastAsia"/>
              </w:rPr>
              <w:t>龍</w:t>
            </w:r>
          </w:p>
          <w:p w:rsidR="00673218" w:rsidRDefault="00673218" w:rsidP="00BD2BC3">
            <w:pPr>
              <w:jc w:val="center"/>
              <w:rPr>
                <w:rFonts w:ascii="標楷體" w:eastAsia="標楷體" w:hAnsi="標楷體" w:cs="標楷體"/>
              </w:rPr>
            </w:pPr>
            <w:r w:rsidRPr="009B3D26">
              <w:rPr>
                <w:rFonts w:ascii="標楷體" w:eastAsia="標楷體" w:hAnsi="標楷體" w:cs="標楷體" w:hint="eastAsia"/>
              </w:rPr>
              <w:t>國</w:t>
            </w:r>
          </w:p>
          <w:p w:rsidR="00673218" w:rsidRPr="00CF7CE4" w:rsidRDefault="00673218" w:rsidP="00BD2BC3">
            <w:pPr>
              <w:jc w:val="center"/>
              <w:rPr>
                <w:rFonts w:ascii="標楷體" w:eastAsia="標楷體" w:hAnsi="標楷體"/>
              </w:rPr>
            </w:pPr>
            <w:r w:rsidRPr="009B3D26">
              <w:rPr>
                <w:rFonts w:ascii="標楷體" w:eastAsia="標楷體" w:hAnsi="標楷體" w:cs="標楷體" w:hint="eastAsia"/>
              </w:rPr>
              <w:t>小</w:t>
            </w: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09:30-09:40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始業式</w:t>
            </w:r>
          </w:p>
        </w:tc>
        <w:tc>
          <w:tcPr>
            <w:tcW w:w="18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09:40-10:30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人權教育議題融入領域教學</w:t>
            </w:r>
          </w:p>
        </w:tc>
        <w:tc>
          <w:tcPr>
            <w:tcW w:w="18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10:30-10:40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休息</w:t>
            </w:r>
          </w:p>
        </w:tc>
        <w:tc>
          <w:tcPr>
            <w:tcW w:w="18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10:40-11:30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人權教育議題融入領域教學</w:t>
            </w:r>
          </w:p>
        </w:tc>
        <w:tc>
          <w:tcPr>
            <w:tcW w:w="18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11:30-11:40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休息</w:t>
            </w:r>
          </w:p>
        </w:tc>
        <w:tc>
          <w:tcPr>
            <w:tcW w:w="18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lastRenderedPageBreak/>
              <w:t>11:40-12:30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素養導向的教學</w:t>
            </w:r>
            <w:proofErr w:type="gramStart"/>
            <w:r w:rsidRPr="00CF7CE4">
              <w:rPr>
                <w:rFonts w:ascii="標楷體" w:eastAsia="標楷體" w:hAnsi="標楷體" w:hint="eastAsia"/>
              </w:rPr>
              <w:t>示例－以世界</w:t>
            </w:r>
            <w:proofErr w:type="gramEnd"/>
            <w:r w:rsidRPr="00CF7CE4">
              <w:rPr>
                <w:rFonts w:ascii="標楷體" w:eastAsia="標楷體" w:hAnsi="標楷體" w:hint="eastAsia"/>
              </w:rPr>
              <w:t>人權日教材包為例</w:t>
            </w:r>
          </w:p>
        </w:tc>
        <w:tc>
          <w:tcPr>
            <w:tcW w:w="18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12:30-12:40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綜合座談</w:t>
            </w:r>
          </w:p>
        </w:tc>
        <w:tc>
          <w:tcPr>
            <w:tcW w:w="18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right w:val="single" w:sz="4" w:space="0" w:color="auto"/>
            </w:tcBorders>
          </w:tcPr>
          <w:p w:rsidR="00673218" w:rsidRPr="00CF7CE4" w:rsidRDefault="00673218" w:rsidP="00BD2BC3">
            <w:pPr>
              <w:rPr>
                <w:rFonts w:ascii="標楷體" w:eastAsia="標楷體" w:hAnsi="標楷體"/>
              </w:rPr>
            </w:pPr>
          </w:p>
        </w:tc>
      </w:tr>
      <w:tr w:rsidR="00673218" w:rsidRPr="00CF7CE4" w:rsidTr="00BD2BC3">
        <w:tc>
          <w:tcPr>
            <w:tcW w:w="1555"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rPr>
              <w:t>12:40-</w:t>
            </w:r>
          </w:p>
        </w:tc>
        <w:tc>
          <w:tcPr>
            <w:tcW w:w="3593" w:type="dxa"/>
            <w:tcBorders>
              <w:top w:val="single" w:sz="4" w:space="0" w:color="auto"/>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r w:rsidRPr="00CF7CE4">
              <w:rPr>
                <w:rFonts w:ascii="標楷體" w:eastAsia="標楷體" w:hAnsi="標楷體" w:hint="eastAsia"/>
              </w:rPr>
              <w:t>餐敘</w:t>
            </w:r>
          </w:p>
        </w:tc>
        <w:tc>
          <w:tcPr>
            <w:tcW w:w="1800" w:type="dxa"/>
            <w:vMerge/>
            <w:tcBorders>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p>
        </w:tc>
        <w:tc>
          <w:tcPr>
            <w:tcW w:w="900" w:type="dxa"/>
            <w:vMerge/>
            <w:tcBorders>
              <w:left w:val="single" w:sz="4" w:space="0" w:color="auto"/>
              <w:bottom w:val="single" w:sz="4" w:space="0" w:color="auto"/>
              <w:right w:val="single" w:sz="4" w:space="0" w:color="auto"/>
            </w:tcBorders>
          </w:tcPr>
          <w:p w:rsidR="00673218" w:rsidRPr="00CF7CE4" w:rsidRDefault="00673218" w:rsidP="00BD2BC3">
            <w:pPr>
              <w:rPr>
                <w:rFonts w:ascii="標楷體" w:eastAsia="標楷體" w:hAnsi="標楷體"/>
              </w:rPr>
            </w:pPr>
          </w:p>
        </w:tc>
      </w:tr>
    </w:tbl>
    <w:p w:rsidR="00673218" w:rsidRDefault="000505AD" w:rsidP="000505AD">
      <w:pPr>
        <w:spacing w:line="320" w:lineRule="exact"/>
        <w:ind w:left="2282" w:hangingChars="950" w:hanging="2282"/>
        <w:rPr>
          <w:rFonts w:ascii="標楷體" w:eastAsia="標楷體" w:hAnsi="標楷體" w:hint="eastAsia"/>
        </w:rPr>
      </w:pPr>
      <w:r>
        <w:rPr>
          <w:rFonts w:ascii="標楷體" w:eastAsia="標楷體" w:hAnsi="標楷體" w:hint="eastAsia"/>
          <w:b/>
        </w:rPr>
        <w:t>七</w:t>
      </w:r>
      <w:r w:rsidRPr="000505AD">
        <w:rPr>
          <w:rFonts w:ascii="標楷體" w:eastAsia="標楷體" w:hAnsi="標楷體" w:hint="eastAsia"/>
          <w:b/>
        </w:rPr>
        <w:t>、參加對象與人數：</w:t>
      </w:r>
      <w:r w:rsidRPr="000505AD">
        <w:rPr>
          <w:rFonts w:ascii="標楷體" w:eastAsia="標楷體" w:hAnsi="標楷體" w:hint="eastAsia"/>
        </w:rPr>
        <w:t>彰化縣國民中學及國民小學教師及彰化縣國教輔導團人權教育議題輔導團團員，預計招收40名。</w:t>
      </w:r>
    </w:p>
    <w:p w:rsidR="000505AD" w:rsidRPr="000505AD" w:rsidRDefault="000505AD" w:rsidP="000505AD">
      <w:pPr>
        <w:spacing w:line="320" w:lineRule="exact"/>
        <w:ind w:left="2280" w:hangingChars="950" w:hanging="2280"/>
        <w:rPr>
          <w:rFonts w:ascii="標楷體" w:eastAsia="標楷體" w:hAnsi="標楷體"/>
        </w:rPr>
      </w:pPr>
    </w:p>
    <w:p w:rsidR="0047596F" w:rsidRPr="0047596F" w:rsidRDefault="000505AD" w:rsidP="0047596F">
      <w:pPr>
        <w:rPr>
          <w:rFonts w:ascii="標楷體" w:eastAsia="標楷體" w:hAnsi="標楷體"/>
          <w:b/>
          <w:bCs/>
        </w:rPr>
      </w:pPr>
      <w:r>
        <w:rPr>
          <w:rFonts w:ascii="標楷體" w:eastAsia="標楷體" w:hAnsi="標楷體"/>
          <w:b/>
          <w:bCs/>
        </w:rPr>
        <w:t>八</w:t>
      </w:r>
      <w:r w:rsidR="0047596F" w:rsidRPr="0047596F">
        <w:rPr>
          <w:rFonts w:ascii="標楷體" w:eastAsia="標楷體" w:hAnsi="標楷體"/>
          <w:b/>
          <w:bCs/>
        </w:rPr>
        <w:t>、報名方式：</w:t>
      </w:r>
      <w:r w:rsidR="0047596F" w:rsidRPr="0047596F">
        <w:rPr>
          <w:rFonts w:ascii="標楷體" w:eastAsia="標楷體" w:hAnsi="標楷體"/>
        </w:rPr>
        <w:t>上全國教師在職進修網報名。</w:t>
      </w:r>
    </w:p>
    <w:p w:rsidR="0047596F" w:rsidRPr="000505AD" w:rsidRDefault="0047596F" w:rsidP="0047596F">
      <w:pPr>
        <w:rPr>
          <w:rFonts w:ascii="標楷體" w:eastAsia="標楷體" w:hAnsi="標楷體"/>
          <w:b/>
          <w:bCs/>
        </w:rPr>
      </w:pPr>
    </w:p>
    <w:p w:rsidR="0047596F" w:rsidRPr="0047596F" w:rsidRDefault="000505AD" w:rsidP="0047596F">
      <w:pPr>
        <w:rPr>
          <w:rFonts w:ascii="標楷體" w:eastAsia="標楷體" w:hAnsi="標楷體"/>
          <w:b/>
          <w:bCs/>
        </w:rPr>
      </w:pPr>
      <w:r>
        <w:rPr>
          <w:rFonts w:ascii="標楷體" w:eastAsia="標楷體" w:hAnsi="標楷體"/>
          <w:b/>
          <w:bCs/>
        </w:rPr>
        <w:t>九</w:t>
      </w:r>
      <w:r w:rsidR="0047596F" w:rsidRPr="0047596F">
        <w:rPr>
          <w:rFonts w:ascii="標楷體" w:eastAsia="標楷體" w:hAnsi="標楷體"/>
          <w:b/>
          <w:bCs/>
        </w:rPr>
        <w:t>、研習時數：</w:t>
      </w:r>
      <w:r w:rsidR="0047596F" w:rsidRPr="0047596F">
        <w:rPr>
          <w:rFonts w:ascii="標楷體" w:eastAsia="標楷體" w:hAnsi="標楷體"/>
        </w:rPr>
        <w:t>參加教師於研習</w:t>
      </w:r>
      <w:proofErr w:type="gramStart"/>
      <w:r w:rsidR="0047596F" w:rsidRPr="0047596F">
        <w:rPr>
          <w:rFonts w:ascii="標楷體" w:eastAsia="標楷體" w:hAnsi="標楷體"/>
        </w:rPr>
        <w:t>期間核</w:t>
      </w:r>
      <w:proofErr w:type="gramEnd"/>
      <w:r w:rsidR="0047596F" w:rsidRPr="0047596F">
        <w:rPr>
          <w:rFonts w:ascii="標楷體" w:eastAsia="標楷體" w:hAnsi="標楷體"/>
        </w:rPr>
        <w:t>予公假；全程參與者核發3小時研習時數證明。</w:t>
      </w:r>
    </w:p>
    <w:p w:rsidR="0047596F" w:rsidRPr="0047596F" w:rsidRDefault="0047596F" w:rsidP="0047596F">
      <w:pPr>
        <w:rPr>
          <w:rFonts w:ascii="標楷體" w:eastAsia="標楷體" w:hAnsi="標楷體"/>
          <w:b/>
          <w:bCs/>
        </w:rPr>
      </w:pPr>
    </w:p>
    <w:p w:rsidR="0047596F" w:rsidRPr="0047596F" w:rsidRDefault="00246EBF" w:rsidP="0047596F">
      <w:pPr>
        <w:rPr>
          <w:rFonts w:ascii="標楷體" w:eastAsia="標楷體" w:hAnsi="標楷體"/>
        </w:rPr>
      </w:pPr>
      <w:r>
        <w:rPr>
          <w:rFonts w:ascii="標楷體" w:eastAsia="標楷體" w:hAnsi="標楷體" w:hint="eastAsia"/>
          <w:b/>
          <w:bCs/>
        </w:rPr>
        <w:t>十</w:t>
      </w:r>
      <w:r w:rsidR="0047596F" w:rsidRPr="0047596F">
        <w:rPr>
          <w:rFonts w:ascii="標楷體" w:eastAsia="標楷體" w:hAnsi="標楷體" w:hint="eastAsia"/>
          <w:b/>
          <w:bCs/>
        </w:rPr>
        <w:t>、</w:t>
      </w:r>
      <w:r w:rsidR="0047596F" w:rsidRPr="0047596F">
        <w:rPr>
          <w:rFonts w:ascii="標楷體" w:eastAsia="標楷體" w:hAnsi="標楷體" w:hint="eastAsia"/>
        </w:rPr>
        <w:t>研習當日為響應政府「節能</w:t>
      </w:r>
      <w:proofErr w:type="gramStart"/>
      <w:r w:rsidR="0047596F" w:rsidRPr="0047596F">
        <w:rPr>
          <w:rFonts w:ascii="標楷體" w:eastAsia="標楷體" w:hAnsi="標楷體" w:hint="eastAsia"/>
        </w:rPr>
        <w:t>減碳」</w:t>
      </w:r>
      <w:proofErr w:type="gramEnd"/>
      <w:r w:rsidR="0047596F" w:rsidRPr="0047596F">
        <w:rPr>
          <w:rFonts w:ascii="標楷體" w:eastAsia="標楷體" w:hAnsi="標楷體" w:hint="eastAsia"/>
        </w:rPr>
        <w:t>政策，參加研習學員，請自備飲水茶杯。</w:t>
      </w:r>
    </w:p>
    <w:p w:rsidR="0047596F" w:rsidRPr="0047596F" w:rsidRDefault="0047596F" w:rsidP="0047596F">
      <w:pPr>
        <w:rPr>
          <w:rFonts w:ascii="標楷體" w:eastAsia="標楷體" w:hAnsi="標楷體"/>
        </w:rPr>
      </w:pPr>
    </w:p>
    <w:p w:rsidR="0047596F" w:rsidRPr="0047596F" w:rsidRDefault="00616ADD" w:rsidP="0047596F">
      <w:pPr>
        <w:rPr>
          <w:rFonts w:ascii="標楷體" w:eastAsia="標楷體" w:hAnsi="標楷體"/>
        </w:rPr>
      </w:pPr>
      <w:r>
        <w:rPr>
          <w:rFonts w:ascii="標楷體" w:eastAsia="標楷體" w:hAnsi="標楷體" w:hint="eastAsia"/>
          <w:b/>
          <w:bCs/>
        </w:rPr>
        <w:t>十</w:t>
      </w:r>
      <w:r w:rsidR="00246EBF">
        <w:rPr>
          <w:rFonts w:ascii="標楷體" w:eastAsia="標楷體" w:hAnsi="標楷體" w:hint="eastAsia"/>
          <w:b/>
          <w:bCs/>
        </w:rPr>
        <w:t>一</w:t>
      </w:r>
      <w:r w:rsidR="0047596F" w:rsidRPr="0047596F">
        <w:rPr>
          <w:rFonts w:ascii="標楷體" w:eastAsia="標楷體" w:hAnsi="標楷體"/>
          <w:b/>
          <w:bCs/>
        </w:rPr>
        <w:t>、預期效益：</w:t>
      </w:r>
    </w:p>
    <w:p w:rsidR="0047596F" w:rsidRPr="0047596F" w:rsidRDefault="00616ADD" w:rsidP="00012FAF">
      <w:pPr>
        <w:ind w:left="1080" w:hangingChars="450" w:hanging="1080"/>
        <w:rPr>
          <w:rFonts w:ascii="標楷體" w:eastAsia="標楷體" w:hAnsi="標楷體"/>
        </w:rPr>
      </w:pPr>
      <w:r>
        <w:rPr>
          <w:rFonts w:ascii="標楷體" w:eastAsia="標楷體" w:hAnsi="標楷體" w:hint="eastAsia"/>
        </w:rPr>
        <w:t xml:space="preserve">   （一）</w:t>
      </w:r>
      <w:r w:rsidR="0047596F" w:rsidRPr="0047596F">
        <w:rPr>
          <w:rFonts w:ascii="標楷體" w:eastAsia="標楷體" w:hAnsi="標楷體" w:hint="eastAsia"/>
        </w:rPr>
        <w:t>邀請</w:t>
      </w:r>
      <w:r w:rsidR="0047596F" w:rsidRPr="0047596F">
        <w:rPr>
          <w:rFonts w:ascii="標楷體" w:eastAsia="標楷體" w:hAnsi="標楷體"/>
        </w:rPr>
        <w:t>教育部人權教育諮詢委員</w:t>
      </w:r>
      <w:r w:rsidR="0047596F" w:rsidRPr="0047596F">
        <w:rPr>
          <w:rFonts w:ascii="標楷體" w:eastAsia="標楷體" w:hAnsi="標楷體" w:hint="eastAsia"/>
        </w:rPr>
        <w:t>演講，讓與會者習得人權教育融入閱讀教學策略，增進與會者人權意識，並清楚世界人權仍處弱勢，身在台灣的我們能透過小小的力量發揮我們的影響力。</w:t>
      </w:r>
    </w:p>
    <w:p w:rsidR="0047596F" w:rsidRPr="0047596F" w:rsidRDefault="0047596F" w:rsidP="0047596F">
      <w:pPr>
        <w:rPr>
          <w:rFonts w:ascii="標楷體" w:eastAsia="標楷體" w:hAnsi="標楷體"/>
        </w:rPr>
      </w:pPr>
    </w:p>
    <w:p w:rsidR="0047596F" w:rsidRPr="0047596F" w:rsidRDefault="00616ADD" w:rsidP="00012FAF">
      <w:pPr>
        <w:ind w:left="1080" w:hangingChars="450" w:hanging="1080"/>
        <w:rPr>
          <w:rFonts w:ascii="標楷體" w:eastAsia="標楷體" w:hAnsi="標楷體"/>
        </w:rPr>
      </w:pPr>
      <w:r>
        <w:rPr>
          <w:rFonts w:ascii="標楷體" w:eastAsia="標楷體" w:hAnsi="標楷體" w:hint="eastAsia"/>
        </w:rPr>
        <w:t xml:space="preserve">   （二）</w:t>
      </w:r>
      <w:r w:rsidR="0047596F" w:rsidRPr="0047596F">
        <w:rPr>
          <w:rFonts w:ascii="標楷體" w:eastAsia="標楷體" w:hAnsi="標楷體" w:hint="eastAsia"/>
        </w:rPr>
        <w:t>利用閱讀理解教學策略融入人權教育議題，提升教師自編課程設計能力，並學習以多元觀點探討人權教育議題，擴展知能。</w:t>
      </w:r>
    </w:p>
    <w:p w:rsidR="0047596F" w:rsidRPr="0047596F" w:rsidRDefault="0047596F" w:rsidP="0047596F">
      <w:pPr>
        <w:rPr>
          <w:rFonts w:ascii="標楷體" w:eastAsia="標楷體" w:hAnsi="標楷體"/>
        </w:rPr>
      </w:pPr>
    </w:p>
    <w:p w:rsidR="0047596F" w:rsidRPr="0047596F" w:rsidRDefault="00246EBF" w:rsidP="0047596F">
      <w:pPr>
        <w:rPr>
          <w:rFonts w:ascii="標楷體" w:eastAsia="標楷體" w:hAnsi="標楷體"/>
        </w:rPr>
      </w:pPr>
      <w:r>
        <w:rPr>
          <w:rFonts w:ascii="標楷體" w:eastAsia="標楷體" w:hAnsi="標楷體" w:hint="eastAsia"/>
          <w:b/>
          <w:bCs/>
        </w:rPr>
        <w:t>十二</w:t>
      </w:r>
      <w:bookmarkStart w:id="0" w:name="_GoBack"/>
      <w:bookmarkEnd w:id="0"/>
      <w:r w:rsidR="0047596F" w:rsidRPr="0047596F">
        <w:rPr>
          <w:rFonts w:ascii="標楷體" w:eastAsia="標楷體" w:hAnsi="標楷體"/>
          <w:b/>
          <w:bCs/>
        </w:rPr>
        <w:t>、成效評估：</w:t>
      </w:r>
      <w:r w:rsidR="0047596F" w:rsidRPr="0047596F">
        <w:rPr>
          <w:rFonts w:ascii="標楷體" w:eastAsia="標楷體" w:hAnsi="標楷體" w:hint="eastAsia"/>
        </w:rPr>
        <w:t>由實作練習以及回饋分享了解與會者學習情況。</w:t>
      </w:r>
    </w:p>
    <w:p w:rsidR="0047596F" w:rsidRPr="0047596F" w:rsidRDefault="0047596F" w:rsidP="0047596F">
      <w:pPr>
        <w:rPr>
          <w:rFonts w:ascii="標楷體" w:eastAsia="標楷體" w:hAnsi="標楷體"/>
        </w:rPr>
      </w:pPr>
    </w:p>
    <w:p w:rsidR="004A1108" w:rsidRDefault="00DE3CFA" w:rsidP="009F46B4">
      <w:pPr>
        <w:ind w:left="601" w:hangingChars="250" w:hanging="601"/>
      </w:pPr>
      <w:r>
        <w:rPr>
          <w:rFonts w:ascii="標楷體" w:eastAsia="標楷體" w:hAnsi="標楷體" w:hint="eastAsia"/>
          <w:b/>
          <w:bCs/>
        </w:rPr>
        <w:t>十二、</w:t>
      </w:r>
      <w:r w:rsidRPr="00DE3CFA">
        <w:rPr>
          <w:rFonts w:ascii="標楷體" w:eastAsia="標楷體" w:hAnsi="標楷體" w:hint="eastAsia"/>
          <w:b/>
          <w:bCs/>
        </w:rPr>
        <w:t>經費來源與概算：</w:t>
      </w:r>
      <w:r w:rsidRPr="009F46B4">
        <w:rPr>
          <w:rFonts w:ascii="標楷體" w:eastAsia="標楷體" w:hAnsi="標楷體" w:hint="eastAsia"/>
          <w:bCs/>
        </w:rPr>
        <w:t>由106年度教育部國民及學前教育署補助辦理十二年國民基本教育精進國民中學及國民小學教學品質要點專案補助</w:t>
      </w:r>
      <w:r w:rsidR="009F46B4">
        <w:rPr>
          <w:rFonts w:ascii="標楷體" w:eastAsia="標楷體" w:hAnsi="標楷體" w:hint="eastAsia"/>
          <w:bCs/>
        </w:rPr>
        <w:t>。</w:t>
      </w:r>
    </w:p>
    <w:sectPr w:rsidR="004A110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D2" w:rsidRDefault="001123D2" w:rsidP="00673218">
      <w:r>
        <w:separator/>
      </w:r>
    </w:p>
  </w:endnote>
  <w:endnote w:type="continuationSeparator" w:id="0">
    <w:p w:rsidR="001123D2" w:rsidRDefault="001123D2" w:rsidP="0067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D2" w:rsidRDefault="001123D2" w:rsidP="00673218">
      <w:r>
        <w:separator/>
      </w:r>
    </w:p>
  </w:footnote>
  <w:footnote w:type="continuationSeparator" w:id="0">
    <w:p w:rsidR="001123D2" w:rsidRDefault="001123D2" w:rsidP="00673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18"/>
    <w:rsid w:val="00012FAF"/>
    <w:rsid w:val="000505AD"/>
    <w:rsid w:val="00063AC5"/>
    <w:rsid w:val="001123D2"/>
    <w:rsid w:val="00246EBF"/>
    <w:rsid w:val="00431559"/>
    <w:rsid w:val="0047596F"/>
    <w:rsid w:val="004A1108"/>
    <w:rsid w:val="00616ADD"/>
    <w:rsid w:val="00673218"/>
    <w:rsid w:val="006E6574"/>
    <w:rsid w:val="008B759B"/>
    <w:rsid w:val="009F46B4"/>
    <w:rsid w:val="00A1715B"/>
    <w:rsid w:val="00AB5918"/>
    <w:rsid w:val="00BA68BD"/>
    <w:rsid w:val="00DE3CFA"/>
    <w:rsid w:val="00FE0D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2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18"/>
    <w:pPr>
      <w:tabs>
        <w:tab w:val="center" w:pos="4153"/>
        <w:tab w:val="right" w:pos="8306"/>
      </w:tabs>
      <w:snapToGrid w:val="0"/>
    </w:pPr>
    <w:rPr>
      <w:sz w:val="20"/>
      <w:szCs w:val="20"/>
    </w:rPr>
  </w:style>
  <w:style w:type="character" w:customStyle="1" w:styleId="a4">
    <w:name w:val="頁首 字元"/>
    <w:basedOn w:val="a0"/>
    <w:link w:val="a3"/>
    <w:uiPriority w:val="99"/>
    <w:rsid w:val="00673218"/>
    <w:rPr>
      <w:sz w:val="20"/>
      <w:szCs w:val="20"/>
    </w:rPr>
  </w:style>
  <w:style w:type="paragraph" w:styleId="a5">
    <w:name w:val="footer"/>
    <w:basedOn w:val="a"/>
    <w:link w:val="a6"/>
    <w:uiPriority w:val="99"/>
    <w:unhideWhenUsed/>
    <w:rsid w:val="00673218"/>
    <w:pPr>
      <w:tabs>
        <w:tab w:val="center" w:pos="4153"/>
        <w:tab w:val="right" w:pos="8306"/>
      </w:tabs>
      <w:snapToGrid w:val="0"/>
    </w:pPr>
    <w:rPr>
      <w:sz w:val="20"/>
      <w:szCs w:val="20"/>
    </w:rPr>
  </w:style>
  <w:style w:type="character" w:customStyle="1" w:styleId="a6">
    <w:name w:val="頁尾 字元"/>
    <w:basedOn w:val="a0"/>
    <w:link w:val="a5"/>
    <w:uiPriority w:val="99"/>
    <w:rsid w:val="00673218"/>
    <w:rPr>
      <w:sz w:val="20"/>
      <w:szCs w:val="20"/>
    </w:rPr>
  </w:style>
  <w:style w:type="paragraph" w:customStyle="1" w:styleId="a7">
    <w:name w:val="表格內容"/>
    <w:basedOn w:val="a"/>
    <w:rsid w:val="00673218"/>
    <w:pPr>
      <w:suppressLineNumbers/>
      <w:suppressAutoHyphens/>
    </w:pPr>
    <w:rPr>
      <w:rFonts w:ascii="Times New Roman" w:eastAsia="Microsoft YaHei" w:hAnsi="Times New Roman" w:cs="Mangal"/>
      <w:kern w:val="1"/>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2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18"/>
    <w:pPr>
      <w:tabs>
        <w:tab w:val="center" w:pos="4153"/>
        <w:tab w:val="right" w:pos="8306"/>
      </w:tabs>
      <w:snapToGrid w:val="0"/>
    </w:pPr>
    <w:rPr>
      <w:sz w:val="20"/>
      <w:szCs w:val="20"/>
    </w:rPr>
  </w:style>
  <w:style w:type="character" w:customStyle="1" w:styleId="a4">
    <w:name w:val="頁首 字元"/>
    <w:basedOn w:val="a0"/>
    <w:link w:val="a3"/>
    <w:uiPriority w:val="99"/>
    <w:rsid w:val="00673218"/>
    <w:rPr>
      <w:sz w:val="20"/>
      <w:szCs w:val="20"/>
    </w:rPr>
  </w:style>
  <w:style w:type="paragraph" w:styleId="a5">
    <w:name w:val="footer"/>
    <w:basedOn w:val="a"/>
    <w:link w:val="a6"/>
    <w:uiPriority w:val="99"/>
    <w:unhideWhenUsed/>
    <w:rsid w:val="00673218"/>
    <w:pPr>
      <w:tabs>
        <w:tab w:val="center" w:pos="4153"/>
        <w:tab w:val="right" w:pos="8306"/>
      </w:tabs>
      <w:snapToGrid w:val="0"/>
    </w:pPr>
    <w:rPr>
      <w:sz w:val="20"/>
      <w:szCs w:val="20"/>
    </w:rPr>
  </w:style>
  <w:style w:type="character" w:customStyle="1" w:styleId="a6">
    <w:name w:val="頁尾 字元"/>
    <w:basedOn w:val="a0"/>
    <w:link w:val="a5"/>
    <w:uiPriority w:val="99"/>
    <w:rsid w:val="00673218"/>
    <w:rPr>
      <w:sz w:val="20"/>
      <w:szCs w:val="20"/>
    </w:rPr>
  </w:style>
  <w:style w:type="paragraph" w:customStyle="1" w:styleId="a7">
    <w:name w:val="表格內容"/>
    <w:basedOn w:val="a"/>
    <w:rsid w:val="00673218"/>
    <w:pPr>
      <w:suppressLineNumbers/>
      <w:suppressAutoHyphens/>
    </w:pPr>
    <w:rPr>
      <w:rFonts w:ascii="Times New Roman" w:eastAsia="Microsoft YaHei" w:hAnsi="Times New Roman" w:cs="Mangal"/>
      <w:kern w:val="1"/>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2017-10-27T08:46:00Z</dcterms:created>
  <dcterms:modified xsi:type="dcterms:W3CDTF">2017-10-27T09:16:00Z</dcterms:modified>
</cp:coreProperties>
</file>