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29" w:rsidRDefault="00302329" w:rsidP="00302329">
      <w:pPr>
        <w:spacing w:line="440" w:lineRule="exact"/>
        <w:jc w:val="center"/>
        <w:rPr>
          <w:rFonts w:ascii="標楷體" w:eastAsia="標楷體" w:hAnsi="標楷體"/>
          <w:b/>
          <w:sz w:val="36"/>
          <w:szCs w:val="36"/>
          <w:shd w:val="clear" w:color="auto" w:fill="FFFFFF"/>
        </w:rPr>
      </w:pPr>
      <w:r w:rsidRPr="00FA2932">
        <w:rPr>
          <w:rFonts w:ascii="標楷體" w:eastAsia="標楷體" w:hAnsi="標楷體" w:hint="eastAsia"/>
          <w:b/>
          <w:sz w:val="36"/>
          <w:szCs w:val="36"/>
          <w:shd w:val="clear" w:color="auto" w:fill="FFFFFF"/>
        </w:rPr>
        <w:t>教育部國民及學前教育署補助辦理補救教學作業要點</w:t>
      </w:r>
    </w:p>
    <w:p w:rsidR="00826BC6" w:rsidRPr="00EC6838" w:rsidRDefault="00826BC6" w:rsidP="00041CE6">
      <w:pPr>
        <w:spacing w:line="600" w:lineRule="exact"/>
        <w:jc w:val="center"/>
        <w:rPr>
          <w:rFonts w:eastAsia="標楷體"/>
          <w:color w:val="000000"/>
          <w:sz w:val="28"/>
        </w:rPr>
      </w:pPr>
      <w:r w:rsidRPr="00EC6838">
        <w:rPr>
          <w:rFonts w:eastAsia="標楷體"/>
          <w:b/>
          <w:color w:val="000000"/>
          <w:sz w:val="36"/>
        </w:rPr>
        <w:t>修正</w:t>
      </w:r>
      <w:r w:rsidR="00361F3F">
        <w:rPr>
          <w:rFonts w:eastAsia="標楷體" w:hint="eastAsia"/>
          <w:b/>
          <w:color w:val="000000"/>
          <w:sz w:val="36"/>
        </w:rPr>
        <w:t>規定</w:t>
      </w:r>
    </w:p>
    <w:p w:rsidR="009C01E3" w:rsidRPr="00EC6838" w:rsidRDefault="009C01E3" w:rsidP="009C01E3">
      <w:pPr>
        <w:snapToGrid w:val="0"/>
        <w:spacing w:line="400" w:lineRule="exact"/>
        <w:ind w:leftChars="-17" w:left="505" w:hangingChars="195" w:hanging="546"/>
        <w:jc w:val="both"/>
        <w:rPr>
          <w:rFonts w:eastAsia="標楷體"/>
          <w:color w:val="000000"/>
          <w:sz w:val="28"/>
          <w:szCs w:val="28"/>
        </w:rPr>
      </w:pPr>
      <w:r w:rsidRPr="00EC6838">
        <w:rPr>
          <w:rFonts w:eastAsia="標楷體"/>
          <w:color w:val="000000"/>
          <w:sz w:val="28"/>
          <w:szCs w:val="28"/>
        </w:rPr>
        <w:t>一、教育部國民及學前教育署（以下簡稱本署）為落實國民小學及國民中學學生成績評量準則第十條規定，執行國民小學及國民中學補救教學實施方案，特訂定本要點。</w:t>
      </w:r>
    </w:p>
    <w:p w:rsidR="009C01E3" w:rsidRPr="000D0303" w:rsidRDefault="009C01E3" w:rsidP="009C01E3">
      <w:pPr>
        <w:snapToGrid w:val="0"/>
        <w:spacing w:line="400" w:lineRule="exact"/>
        <w:ind w:leftChars="-17" w:left="505" w:hangingChars="195" w:hanging="546"/>
        <w:jc w:val="both"/>
        <w:rPr>
          <w:rFonts w:eastAsia="標楷體"/>
          <w:color w:val="000000"/>
          <w:sz w:val="28"/>
          <w:szCs w:val="28"/>
        </w:rPr>
      </w:pPr>
      <w:r w:rsidRPr="00EC6838">
        <w:rPr>
          <w:rFonts w:eastAsia="標楷體"/>
          <w:color w:val="000000"/>
          <w:sz w:val="28"/>
          <w:szCs w:val="28"/>
        </w:rPr>
        <w:t>二、</w:t>
      </w:r>
      <w:r w:rsidRPr="000D0303">
        <w:rPr>
          <w:rFonts w:eastAsia="標楷體"/>
          <w:color w:val="000000"/>
          <w:sz w:val="28"/>
          <w:szCs w:val="28"/>
        </w:rPr>
        <w:t>本要點所定</w:t>
      </w:r>
      <w:r w:rsidRPr="000D0303">
        <w:rPr>
          <w:rFonts w:eastAsia="標楷體"/>
          <w:bCs/>
          <w:snapToGrid w:val="0"/>
          <w:color w:val="000000"/>
          <w:kern w:val="0"/>
          <w:sz w:val="28"/>
          <w:szCs w:val="28"/>
        </w:rPr>
        <w:t>補助</w:t>
      </w:r>
      <w:r w:rsidRPr="000D0303">
        <w:rPr>
          <w:rFonts w:eastAsia="標楷體"/>
          <w:color w:val="000000"/>
          <w:sz w:val="28"/>
          <w:szCs w:val="28"/>
        </w:rPr>
        <w:t>（以下簡稱本補助）之目的如下：</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（一）篩選國語（文）、英語、數學三科學習低成就學生（以下簡稱學生），及早即時施以補救教學，弭平學力落差。</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（二）提升學生學習效能，確保學生基本學力。</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（三）落實教育機會均等理想，實現社會公平正義。</w:t>
      </w:r>
    </w:p>
    <w:p w:rsidR="009C01E3" w:rsidRPr="000D0303" w:rsidRDefault="009C01E3" w:rsidP="009C01E3">
      <w:pPr>
        <w:snapToGrid w:val="0"/>
        <w:spacing w:line="400" w:lineRule="exact"/>
        <w:ind w:leftChars="-17" w:left="505" w:hangingChars="195" w:hanging="546"/>
        <w:jc w:val="both"/>
        <w:rPr>
          <w:rFonts w:eastAsia="標楷體"/>
          <w:color w:val="000000"/>
          <w:sz w:val="28"/>
          <w:szCs w:val="28"/>
        </w:rPr>
      </w:pPr>
      <w:r w:rsidRPr="000D0303">
        <w:rPr>
          <w:rFonts w:eastAsia="標楷體"/>
          <w:color w:val="000000"/>
          <w:sz w:val="28"/>
          <w:szCs w:val="28"/>
        </w:rPr>
        <w:t>三、本補助之適用對象如下：</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（一）直轄市、縣（市）</w:t>
      </w:r>
      <w:bookmarkStart w:id="0" w:name="_GoBack"/>
      <w:bookmarkEnd w:id="0"/>
      <w:r w:rsidRPr="000D0303">
        <w:rPr>
          <w:rFonts w:eastAsia="標楷體"/>
          <w:color w:val="000000"/>
          <w:sz w:val="28"/>
          <w:szCs w:val="28"/>
        </w:rPr>
        <w:t>政府（以下簡稱地方政府）。</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（二）法務部矯正署。</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（三）公私立大學。</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（四）與本署合作之機關團體。</w:t>
      </w:r>
    </w:p>
    <w:p w:rsidR="006B4A1D" w:rsidRPr="000D0303" w:rsidRDefault="009C01E3" w:rsidP="006B4A1D">
      <w:pPr>
        <w:snapToGrid w:val="0"/>
        <w:spacing w:line="400" w:lineRule="exact"/>
        <w:ind w:leftChars="-17" w:left="505" w:hangingChars="195" w:hanging="546"/>
        <w:jc w:val="both"/>
        <w:rPr>
          <w:rFonts w:eastAsia="標楷體"/>
          <w:color w:val="000000"/>
          <w:sz w:val="28"/>
          <w:szCs w:val="28"/>
        </w:rPr>
      </w:pPr>
      <w:r w:rsidRPr="000D0303">
        <w:rPr>
          <w:rFonts w:eastAsia="標楷體"/>
          <w:color w:val="000000"/>
          <w:sz w:val="28"/>
          <w:szCs w:val="28"/>
        </w:rPr>
        <w:t>四、</w:t>
      </w:r>
      <w:r w:rsidR="006B4A1D" w:rsidRPr="000D0303">
        <w:rPr>
          <w:rFonts w:eastAsia="標楷體" w:hint="eastAsia"/>
          <w:color w:val="000000"/>
          <w:sz w:val="28"/>
          <w:szCs w:val="28"/>
        </w:rPr>
        <w:t>本補助之類別如下：</w:t>
      </w:r>
    </w:p>
    <w:p w:rsidR="006B4A1D" w:rsidRPr="000D0303" w:rsidRDefault="006B4A1D" w:rsidP="006B4A1D">
      <w:pPr>
        <w:snapToGrid w:val="0"/>
        <w:spacing w:line="400" w:lineRule="exact"/>
        <w:ind w:leftChars="118" w:left="501" w:hangingChars="78" w:hanging="218"/>
        <w:jc w:val="both"/>
        <w:rPr>
          <w:rFonts w:eastAsia="標楷體"/>
          <w:color w:val="000000"/>
          <w:sz w:val="28"/>
          <w:szCs w:val="28"/>
        </w:rPr>
      </w:pPr>
      <w:r w:rsidRPr="000D0303">
        <w:rPr>
          <w:rFonts w:eastAsia="標楷體" w:hint="eastAsia"/>
          <w:color w:val="000000"/>
          <w:sz w:val="28"/>
          <w:szCs w:val="28"/>
        </w:rPr>
        <w:t>(</w:t>
      </w:r>
      <w:r w:rsidRPr="000D0303">
        <w:rPr>
          <w:rFonts w:eastAsia="標楷體" w:hint="eastAsia"/>
          <w:color w:val="000000"/>
          <w:sz w:val="28"/>
          <w:szCs w:val="28"/>
        </w:rPr>
        <w:t>一</w:t>
      </w:r>
      <w:r w:rsidRPr="000D0303">
        <w:rPr>
          <w:rFonts w:eastAsia="標楷體" w:hint="eastAsia"/>
          <w:color w:val="000000"/>
          <w:sz w:val="28"/>
          <w:szCs w:val="28"/>
        </w:rPr>
        <w:t>)</w:t>
      </w:r>
      <w:r w:rsidRPr="000D0303">
        <w:rPr>
          <w:rFonts w:eastAsia="標楷體" w:hint="eastAsia"/>
          <w:color w:val="000000"/>
          <w:sz w:val="28"/>
          <w:szCs w:val="28"/>
        </w:rPr>
        <w:t>地方政府：</w:t>
      </w:r>
    </w:p>
    <w:p w:rsidR="006B4A1D" w:rsidRPr="000D0303" w:rsidRDefault="006B4A1D" w:rsidP="008A5B5C">
      <w:pPr>
        <w:pStyle w:val="ae"/>
        <w:numPr>
          <w:ilvl w:val="0"/>
          <w:numId w:val="35"/>
        </w:numPr>
        <w:snapToGrid w:val="0"/>
        <w:spacing w:line="400" w:lineRule="exact"/>
        <w:ind w:leftChars="0" w:left="851" w:hanging="284"/>
        <w:jc w:val="both"/>
        <w:rPr>
          <w:rFonts w:eastAsia="標楷體"/>
          <w:color w:val="000000"/>
          <w:sz w:val="28"/>
          <w:szCs w:val="28"/>
        </w:rPr>
      </w:pPr>
      <w:r w:rsidRPr="000D0303">
        <w:rPr>
          <w:rFonts w:eastAsia="標楷體" w:hint="eastAsia"/>
          <w:color w:val="000000"/>
          <w:sz w:val="28"/>
          <w:szCs w:val="28"/>
        </w:rPr>
        <w:t>縣市整體行政推動計畫。</w:t>
      </w:r>
    </w:p>
    <w:p w:rsidR="006B4A1D" w:rsidRPr="000D0303" w:rsidRDefault="006B4A1D" w:rsidP="008A5B5C">
      <w:pPr>
        <w:pStyle w:val="ae"/>
        <w:numPr>
          <w:ilvl w:val="0"/>
          <w:numId w:val="35"/>
        </w:numPr>
        <w:snapToGrid w:val="0"/>
        <w:spacing w:line="400" w:lineRule="exact"/>
        <w:ind w:leftChars="0" w:left="851" w:hanging="284"/>
        <w:jc w:val="both"/>
        <w:rPr>
          <w:rFonts w:eastAsia="標楷體"/>
          <w:color w:val="000000"/>
          <w:sz w:val="28"/>
          <w:szCs w:val="28"/>
        </w:rPr>
      </w:pPr>
      <w:r w:rsidRPr="000D0303">
        <w:rPr>
          <w:rFonts w:eastAsia="標楷體" w:hint="eastAsia"/>
          <w:color w:val="000000"/>
          <w:sz w:val="28"/>
          <w:szCs w:val="28"/>
        </w:rPr>
        <w:t>學校開班經費。</w:t>
      </w:r>
    </w:p>
    <w:p w:rsidR="006B4A1D" w:rsidRPr="000D0303" w:rsidRDefault="006B4A1D" w:rsidP="008A5B5C">
      <w:pPr>
        <w:pStyle w:val="ae"/>
        <w:numPr>
          <w:ilvl w:val="0"/>
          <w:numId w:val="35"/>
        </w:numPr>
        <w:snapToGrid w:val="0"/>
        <w:spacing w:line="400" w:lineRule="exact"/>
        <w:ind w:leftChars="0" w:left="851" w:hanging="284"/>
        <w:jc w:val="both"/>
        <w:rPr>
          <w:rFonts w:eastAsia="標楷體"/>
          <w:color w:val="000000"/>
          <w:sz w:val="28"/>
          <w:szCs w:val="28"/>
        </w:rPr>
      </w:pPr>
      <w:r w:rsidRPr="000D0303">
        <w:rPr>
          <w:rFonts w:eastAsia="標楷體" w:hint="eastAsia"/>
          <w:color w:val="000000"/>
          <w:sz w:val="28"/>
          <w:szCs w:val="28"/>
        </w:rPr>
        <w:t>教學換宿經費。</w:t>
      </w:r>
    </w:p>
    <w:p w:rsidR="006B4A1D" w:rsidRPr="000D0303" w:rsidRDefault="006B4A1D" w:rsidP="008A5B5C">
      <w:pPr>
        <w:pStyle w:val="ae"/>
        <w:numPr>
          <w:ilvl w:val="0"/>
          <w:numId w:val="35"/>
        </w:numPr>
        <w:snapToGrid w:val="0"/>
        <w:spacing w:line="400" w:lineRule="exact"/>
        <w:ind w:leftChars="0" w:left="851" w:hanging="284"/>
        <w:jc w:val="both"/>
        <w:rPr>
          <w:rFonts w:eastAsia="標楷體"/>
          <w:color w:val="000000"/>
          <w:sz w:val="28"/>
          <w:szCs w:val="28"/>
        </w:rPr>
      </w:pPr>
      <w:r w:rsidRPr="000D0303">
        <w:rPr>
          <w:rFonts w:eastAsia="標楷體" w:hint="eastAsia"/>
          <w:color w:val="000000"/>
          <w:sz w:val="28"/>
          <w:szCs w:val="28"/>
        </w:rPr>
        <w:t>國中適性分組教學試辦經費。</w:t>
      </w:r>
    </w:p>
    <w:p w:rsidR="006B4A1D" w:rsidRPr="000D0303" w:rsidRDefault="006B4A1D" w:rsidP="008A5B5C">
      <w:pPr>
        <w:pStyle w:val="ae"/>
        <w:numPr>
          <w:ilvl w:val="0"/>
          <w:numId w:val="35"/>
        </w:numPr>
        <w:snapToGrid w:val="0"/>
        <w:spacing w:line="400" w:lineRule="exact"/>
        <w:ind w:leftChars="0" w:left="851" w:hanging="284"/>
        <w:jc w:val="both"/>
        <w:rPr>
          <w:rFonts w:eastAsia="標楷體"/>
          <w:color w:val="000000"/>
          <w:sz w:val="28"/>
          <w:szCs w:val="28"/>
        </w:rPr>
      </w:pPr>
      <w:r w:rsidRPr="000D0303">
        <w:rPr>
          <w:rFonts w:eastAsia="標楷體" w:hint="eastAsia"/>
          <w:color w:val="000000"/>
          <w:sz w:val="28"/>
          <w:szCs w:val="28"/>
        </w:rPr>
        <w:t>有關學校自主規劃之提升學習低成就學生學力計畫。</w:t>
      </w:r>
    </w:p>
    <w:p w:rsidR="006B4A1D" w:rsidRPr="000D0303" w:rsidRDefault="006B4A1D" w:rsidP="006B4A1D">
      <w:pPr>
        <w:snapToGrid w:val="0"/>
        <w:spacing w:line="400" w:lineRule="exact"/>
        <w:ind w:leftChars="118" w:left="501" w:hangingChars="78" w:hanging="218"/>
        <w:jc w:val="both"/>
        <w:rPr>
          <w:rFonts w:eastAsia="標楷體"/>
          <w:color w:val="000000"/>
          <w:sz w:val="28"/>
          <w:szCs w:val="28"/>
        </w:rPr>
      </w:pPr>
      <w:r w:rsidRPr="000D0303">
        <w:rPr>
          <w:rFonts w:eastAsia="標楷體" w:hint="eastAsia"/>
          <w:color w:val="000000"/>
          <w:sz w:val="28"/>
          <w:szCs w:val="28"/>
        </w:rPr>
        <w:t>(</w:t>
      </w:r>
      <w:r w:rsidRPr="000D0303">
        <w:rPr>
          <w:rFonts w:eastAsia="標楷體" w:hint="eastAsia"/>
          <w:color w:val="000000"/>
          <w:sz w:val="28"/>
          <w:szCs w:val="28"/>
        </w:rPr>
        <w:t>二</w:t>
      </w:r>
      <w:r w:rsidRPr="000D0303">
        <w:rPr>
          <w:rFonts w:eastAsia="標楷體" w:hint="eastAsia"/>
          <w:color w:val="000000"/>
          <w:sz w:val="28"/>
          <w:szCs w:val="28"/>
        </w:rPr>
        <w:t>)</w:t>
      </w:r>
      <w:r w:rsidRPr="000D0303">
        <w:rPr>
          <w:rFonts w:eastAsia="標楷體" w:hint="eastAsia"/>
          <w:color w:val="000000"/>
          <w:sz w:val="28"/>
          <w:szCs w:val="28"/>
        </w:rPr>
        <w:t>法務部矯正署：學校開班經費。</w:t>
      </w:r>
    </w:p>
    <w:p w:rsidR="006B4A1D" w:rsidRPr="000D0303" w:rsidRDefault="006B4A1D" w:rsidP="006B4A1D">
      <w:pPr>
        <w:snapToGrid w:val="0"/>
        <w:spacing w:line="400" w:lineRule="exact"/>
        <w:ind w:leftChars="119" w:left="709" w:hangingChars="151" w:hanging="423"/>
        <w:jc w:val="both"/>
        <w:rPr>
          <w:rFonts w:eastAsia="標楷體"/>
          <w:color w:val="000000"/>
          <w:sz w:val="28"/>
          <w:szCs w:val="28"/>
        </w:rPr>
      </w:pPr>
      <w:r w:rsidRPr="000D0303">
        <w:rPr>
          <w:rFonts w:eastAsia="標楷體" w:hint="eastAsia"/>
          <w:color w:val="000000"/>
          <w:sz w:val="28"/>
          <w:szCs w:val="28"/>
        </w:rPr>
        <w:t>(</w:t>
      </w:r>
      <w:r w:rsidRPr="000D0303">
        <w:rPr>
          <w:rFonts w:eastAsia="標楷體" w:hint="eastAsia"/>
          <w:color w:val="000000"/>
          <w:sz w:val="28"/>
          <w:szCs w:val="28"/>
        </w:rPr>
        <w:t>三</w:t>
      </w:r>
      <w:r w:rsidRPr="000D0303">
        <w:rPr>
          <w:rFonts w:eastAsia="標楷體" w:hint="eastAsia"/>
          <w:color w:val="000000"/>
          <w:sz w:val="28"/>
          <w:szCs w:val="28"/>
        </w:rPr>
        <w:t>)</w:t>
      </w:r>
      <w:r w:rsidRPr="000D0303">
        <w:rPr>
          <w:rFonts w:eastAsia="標楷體" w:hint="eastAsia"/>
          <w:color w:val="000000"/>
          <w:sz w:val="28"/>
          <w:szCs w:val="28"/>
        </w:rPr>
        <w:t>公立大學及與本署合作之機關團體：學校開班經費</w:t>
      </w:r>
      <w:r w:rsidRPr="000D0303">
        <w:rPr>
          <w:rFonts w:eastAsia="標楷體" w:hint="eastAsia"/>
          <w:color w:val="000000"/>
          <w:sz w:val="28"/>
          <w:szCs w:val="28"/>
        </w:rPr>
        <w:t>(</w:t>
      </w:r>
      <w:r w:rsidRPr="000D0303">
        <w:rPr>
          <w:rFonts w:eastAsia="標楷體" w:hint="eastAsia"/>
          <w:color w:val="000000"/>
          <w:sz w:val="28"/>
          <w:szCs w:val="28"/>
        </w:rPr>
        <w:t>限補助教學人員之人事費用</w:t>
      </w:r>
      <w:r w:rsidRPr="000D0303">
        <w:rPr>
          <w:rFonts w:eastAsia="標楷體" w:hint="eastAsia"/>
          <w:color w:val="000000"/>
          <w:sz w:val="28"/>
          <w:szCs w:val="28"/>
        </w:rPr>
        <w:t>)</w:t>
      </w:r>
      <w:r w:rsidRPr="000D0303">
        <w:rPr>
          <w:rFonts w:eastAsia="標楷體" w:hint="eastAsia"/>
          <w:color w:val="000000"/>
          <w:sz w:val="28"/>
          <w:szCs w:val="28"/>
        </w:rPr>
        <w:t>。</w:t>
      </w:r>
    </w:p>
    <w:p w:rsidR="009C01E3" w:rsidRPr="000D0303" w:rsidRDefault="009C01E3" w:rsidP="006B4A1D">
      <w:pPr>
        <w:snapToGrid w:val="0"/>
        <w:spacing w:line="400" w:lineRule="exact"/>
        <w:ind w:leftChars="-17" w:left="505" w:hangingChars="195" w:hanging="546"/>
        <w:jc w:val="both"/>
        <w:rPr>
          <w:rFonts w:eastAsia="標楷體"/>
          <w:color w:val="000000"/>
          <w:sz w:val="28"/>
          <w:szCs w:val="28"/>
        </w:rPr>
      </w:pPr>
      <w:r w:rsidRPr="000D0303">
        <w:rPr>
          <w:rFonts w:eastAsia="標楷體"/>
          <w:color w:val="000000"/>
          <w:sz w:val="28"/>
          <w:szCs w:val="28"/>
        </w:rPr>
        <w:t>五、</w:t>
      </w:r>
      <w:r w:rsidRPr="000D0303">
        <w:rPr>
          <w:rFonts w:eastAsia="標楷體"/>
          <w:bCs/>
          <w:snapToGrid w:val="0"/>
          <w:color w:val="000000"/>
          <w:kern w:val="0"/>
          <w:sz w:val="28"/>
          <w:szCs w:val="28"/>
        </w:rPr>
        <w:t>補助</w:t>
      </w:r>
      <w:r w:rsidRPr="000D0303">
        <w:rPr>
          <w:rFonts w:eastAsia="標楷體"/>
          <w:color w:val="000000"/>
          <w:sz w:val="28"/>
          <w:szCs w:val="28"/>
        </w:rPr>
        <w:t>項目：</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（一）補助縣市整體行政推動計畫經費：</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color w:val="000000"/>
          <w:sz w:val="28"/>
          <w:szCs w:val="28"/>
        </w:rPr>
        <w:t>1</w:t>
      </w:r>
      <w:r w:rsidRPr="000D0303">
        <w:rPr>
          <w:rFonts w:eastAsia="標楷體"/>
          <w:bCs/>
          <w:snapToGrid w:val="0"/>
          <w:color w:val="000000"/>
          <w:kern w:val="0"/>
          <w:sz w:val="28"/>
          <w:szCs w:val="28"/>
        </w:rPr>
        <w:t>.</w:t>
      </w:r>
      <w:r w:rsidRPr="000D0303">
        <w:rPr>
          <w:rFonts w:eastAsia="標楷體"/>
          <w:color w:val="000000"/>
          <w:sz w:val="28"/>
          <w:szCs w:val="28"/>
        </w:rPr>
        <w:t>政策推動：辦理全直轄市、縣（市）說明會、校長及承辦人員相關教育</w:t>
      </w:r>
      <w:r w:rsidRPr="000D0303">
        <w:rPr>
          <w:rFonts w:eastAsia="標楷體"/>
          <w:bCs/>
          <w:snapToGrid w:val="0"/>
          <w:color w:val="000000"/>
          <w:kern w:val="0"/>
          <w:sz w:val="28"/>
          <w:szCs w:val="28"/>
        </w:rPr>
        <w:t>訓練</w:t>
      </w:r>
      <w:r w:rsidRPr="000D0303">
        <w:rPr>
          <w:rFonts w:eastAsia="標楷體"/>
          <w:color w:val="000000"/>
          <w:sz w:val="28"/>
          <w:szCs w:val="28"/>
        </w:rPr>
        <w:t>等。</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bCs/>
          <w:snapToGrid w:val="0"/>
          <w:color w:val="000000"/>
          <w:kern w:val="0"/>
          <w:sz w:val="28"/>
          <w:szCs w:val="28"/>
        </w:rPr>
        <w:t>2.</w:t>
      </w:r>
      <w:r w:rsidRPr="000D0303">
        <w:rPr>
          <w:rFonts w:eastAsia="標楷體"/>
          <w:color w:val="000000"/>
          <w:sz w:val="28"/>
          <w:szCs w:val="28"/>
        </w:rPr>
        <w:t>行政</w:t>
      </w:r>
      <w:r w:rsidRPr="000D0303">
        <w:rPr>
          <w:rFonts w:eastAsia="標楷體"/>
          <w:bCs/>
          <w:snapToGrid w:val="0"/>
          <w:color w:val="000000"/>
          <w:kern w:val="0"/>
          <w:sz w:val="28"/>
          <w:szCs w:val="28"/>
        </w:rPr>
        <w:t>督導</w:t>
      </w:r>
      <w:r w:rsidRPr="000D0303">
        <w:rPr>
          <w:rFonts w:eastAsia="標楷體"/>
          <w:color w:val="000000"/>
          <w:sz w:val="28"/>
          <w:szCs w:val="28"/>
        </w:rPr>
        <w:t>：辦理補救教學相關政策規劃、督導會議、檢核訪視、成效追蹤及評選表揚等。</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bCs/>
          <w:snapToGrid w:val="0"/>
          <w:color w:val="000000"/>
          <w:kern w:val="0"/>
          <w:sz w:val="28"/>
          <w:szCs w:val="28"/>
        </w:rPr>
        <w:t>3.</w:t>
      </w:r>
      <w:r w:rsidRPr="000D0303">
        <w:rPr>
          <w:rFonts w:eastAsia="標楷體"/>
          <w:color w:val="000000"/>
          <w:sz w:val="28"/>
          <w:szCs w:val="28"/>
        </w:rPr>
        <w:t>資源中心</w:t>
      </w:r>
    </w:p>
    <w:p w:rsidR="009C01E3" w:rsidRPr="000D0303" w:rsidRDefault="009C01E3" w:rsidP="009C01E3">
      <w:pPr>
        <w:snapToGrid w:val="0"/>
        <w:spacing w:line="400" w:lineRule="exact"/>
        <w:ind w:leftChars="245" w:left="1274" w:hangingChars="245" w:hanging="686"/>
        <w:jc w:val="both"/>
        <w:rPr>
          <w:rFonts w:eastAsia="標楷體"/>
          <w:color w:val="000000"/>
          <w:sz w:val="28"/>
          <w:szCs w:val="28"/>
        </w:rPr>
      </w:pPr>
      <w:r w:rsidRPr="000D0303">
        <w:rPr>
          <w:rFonts w:eastAsia="標楷體"/>
          <w:color w:val="000000"/>
          <w:sz w:val="28"/>
          <w:szCs w:val="28"/>
        </w:rPr>
        <w:t>（</w:t>
      </w:r>
      <w:r w:rsidRPr="000D0303">
        <w:rPr>
          <w:rFonts w:eastAsia="標楷體"/>
          <w:color w:val="000000"/>
          <w:sz w:val="28"/>
          <w:szCs w:val="28"/>
        </w:rPr>
        <w:t>1</w:t>
      </w:r>
      <w:r w:rsidRPr="000D0303">
        <w:rPr>
          <w:rFonts w:eastAsia="標楷體"/>
          <w:color w:val="000000"/>
          <w:sz w:val="28"/>
          <w:szCs w:val="28"/>
        </w:rPr>
        <w:t>）資源中心設立數以地方政府轄內學校校數為依據。達一百校（含百校內）者得設置一所資源中心，每年補助新臺幣（以下同）一百萬元（含聘請一名專責人員人事費用，最高每年六十萬元）、中心運作業務費；</w:t>
      </w:r>
      <w:r w:rsidRPr="000D0303">
        <w:rPr>
          <w:rFonts w:eastAsia="標楷體"/>
          <w:color w:val="000000"/>
          <w:sz w:val="28"/>
          <w:szCs w:val="28"/>
        </w:rPr>
        <w:lastRenderedPageBreak/>
        <w:t>達二及三百校以上者，依前述方式比照辦理。</w:t>
      </w:r>
    </w:p>
    <w:p w:rsidR="009C01E3" w:rsidRPr="000D0303" w:rsidRDefault="009C01E3" w:rsidP="009C01E3">
      <w:pPr>
        <w:snapToGrid w:val="0"/>
        <w:spacing w:line="400" w:lineRule="exact"/>
        <w:ind w:leftChars="245" w:left="1274" w:hangingChars="245" w:hanging="686"/>
        <w:jc w:val="both"/>
        <w:rPr>
          <w:rFonts w:eastAsia="標楷體"/>
          <w:color w:val="000000"/>
          <w:sz w:val="28"/>
          <w:szCs w:val="28"/>
        </w:rPr>
      </w:pPr>
      <w:r w:rsidRPr="000D0303">
        <w:rPr>
          <w:rFonts w:eastAsia="標楷體"/>
          <w:color w:val="000000"/>
          <w:sz w:val="28"/>
          <w:szCs w:val="28"/>
        </w:rPr>
        <w:t>（</w:t>
      </w:r>
      <w:r w:rsidRPr="000D0303">
        <w:rPr>
          <w:rFonts w:eastAsia="標楷體"/>
          <w:color w:val="000000"/>
          <w:sz w:val="28"/>
          <w:szCs w:val="28"/>
        </w:rPr>
        <w:t>2</w:t>
      </w:r>
      <w:r w:rsidRPr="000D0303">
        <w:rPr>
          <w:rFonts w:eastAsia="標楷體"/>
          <w:color w:val="000000"/>
          <w:sz w:val="28"/>
          <w:szCs w:val="28"/>
        </w:rPr>
        <w:t>）部分縣（市）政府轄內學校數已達百校，但未達得增第二所以上資源中心標準者，如校數超過六十校以上者，得多增聘一名專責人員，並予以補助其人事費用。</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bCs/>
          <w:snapToGrid w:val="0"/>
          <w:color w:val="000000"/>
          <w:kern w:val="0"/>
          <w:sz w:val="28"/>
          <w:szCs w:val="28"/>
        </w:rPr>
        <w:t>4.</w:t>
      </w:r>
      <w:r w:rsidRPr="000D0303">
        <w:rPr>
          <w:rFonts w:eastAsia="標楷體"/>
          <w:bCs/>
          <w:snapToGrid w:val="0"/>
          <w:color w:val="000000"/>
          <w:kern w:val="0"/>
          <w:sz w:val="28"/>
          <w:szCs w:val="28"/>
        </w:rPr>
        <w:t>研發</w:t>
      </w:r>
      <w:r w:rsidRPr="000D0303">
        <w:rPr>
          <w:rFonts w:eastAsia="標楷體"/>
          <w:color w:val="000000"/>
          <w:sz w:val="28"/>
          <w:szCs w:val="28"/>
        </w:rPr>
        <w:t>推廣：研發教材教法、教學策略及教材示例等並加以推廣。所研發相關</w:t>
      </w:r>
      <w:r w:rsidRPr="000D0303">
        <w:rPr>
          <w:rFonts w:eastAsia="標楷體"/>
          <w:bCs/>
          <w:snapToGrid w:val="0"/>
          <w:color w:val="000000"/>
          <w:kern w:val="0"/>
          <w:sz w:val="28"/>
          <w:szCs w:val="28"/>
        </w:rPr>
        <w:t>教材</w:t>
      </w:r>
      <w:r w:rsidRPr="000D0303">
        <w:rPr>
          <w:rFonts w:eastAsia="標楷體"/>
          <w:color w:val="000000"/>
          <w:sz w:val="28"/>
          <w:szCs w:val="28"/>
        </w:rPr>
        <w:t>教案檔案應上傳（或連結）於本署指定之資源平臺，提供教學人員無償使用。</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color w:val="000000"/>
          <w:sz w:val="28"/>
          <w:szCs w:val="28"/>
        </w:rPr>
        <w:t>5.</w:t>
      </w:r>
      <w:r w:rsidRPr="000D0303">
        <w:rPr>
          <w:rFonts w:eastAsia="標楷體"/>
          <w:bCs/>
          <w:snapToGrid w:val="0"/>
          <w:color w:val="000000"/>
          <w:kern w:val="0"/>
          <w:sz w:val="28"/>
          <w:szCs w:val="28"/>
        </w:rPr>
        <w:t>教師</w:t>
      </w:r>
      <w:r w:rsidRPr="000D0303">
        <w:rPr>
          <w:rFonts w:eastAsia="標楷體"/>
          <w:color w:val="000000"/>
          <w:sz w:val="28"/>
          <w:szCs w:val="28"/>
        </w:rPr>
        <w:t>成長：辦理補救教學教師相關知能增長研習等。</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color w:val="000000"/>
          <w:sz w:val="28"/>
          <w:szCs w:val="28"/>
        </w:rPr>
        <w:t>6.</w:t>
      </w:r>
      <w:r w:rsidRPr="000D0303">
        <w:rPr>
          <w:rFonts w:eastAsia="標楷體"/>
          <w:bCs/>
          <w:snapToGrid w:val="0"/>
          <w:color w:val="000000"/>
          <w:kern w:val="0"/>
          <w:sz w:val="28"/>
          <w:szCs w:val="28"/>
        </w:rPr>
        <w:t>教材</w:t>
      </w:r>
      <w:r w:rsidRPr="000D0303">
        <w:rPr>
          <w:rFonts w:eastAsia="標楷體"/>
          <w:color w:val="000000"/>
          <w:sz w:val="28"/>
          <w:szCs w:val="28"/>
        </w:rPr>
        <w:t>印製：編印師生所需補</w:t>
      </w:r>
      <w:r w:rsidR="00E15C28">
        <w:rPr>
          <w:rFonts w:eastAsia="標楷體" w:hint="eastAsia"/>
          <w:color w:val="000000"/>
          <w:sz w:val="28"/>
          <w:szCs w:val="28"/>
        </w:rPr>
        <w:t>救</w:t>
      </w:r>
      <w:r w:rsidRPr="000D0303">
        <w:rPr>
          <w:rFonts w:eastAsia="標楷體"/>
          <w:color w:val="000000"/>
          <w:sz w:val="28"/>
          <w:szCs w:val="28"/>
        </w:rPr>
        <w:t>教學課程教材資源及個案學生使用教材之印刷費等。</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color w:val="000000"/>
          <w:sz w:val="28"/>
          <w:szCs w:val="28"/>
        </w:rPr>
        <w:t>7.</w:t>
      </w:r>
      <w:r w:rsidRPr="000D0303">
        <w:rPr>
          <w:rFonts w:eastAsia="標楷體"/>
          <w:color w:val="000000"/>
          <w:sz w:val="28"/>
          <w:szCs w:val="28"/>
        </w:rPr>
        <w:t>輔導</w:t>
      </w:r>
      <w:r w:rsidRPr="000D0303">
        <w:rPr>
          <w:rFonts w:eastAsia="標楷體"/>
          <w:bCs/>
          <w:snapToGrid w:val="0"/>
          <w:color w:val="000000"/>
          <w:kern w:val="0"/>
          <w:sz w:val="28"/>
          <w:szCs w:val="28"/>
        </w:rPr>
        <w:t>諮詢</w:t>
      </w:r>
      <w:r w:rsidRPr="000D0303">
        <w:rPr>
          <w:rFonts w:eastAsia="標楷體"/>
          <w:color w:val="000000"/>
          <w:sz w:val="28"/>
          <w:szCs w:val="28"/>
        </w:rPr>
        <w:t>:</w:t>
      </w:r>
      <w:r w:rsidRPr="000D0303">
        <w:rPr>
          <w:rFonts w:eastAsia="標楷體"/>
          <w:color w:val="000000"/>
          <w:sz w:val="28"/>
          <w:szCs w:val="28"/>
        </w:rPr>
        <w:t>學校現職教育人員，於不影響課務之前提下擔任諮詢或輔導任務工作，每週以二日為上限，得以公假登記。</w:t>
      </w:r>
    </w:p>
    <w:p w:rsidR="009C01E3" w:rsidRPr="000D0303" w:rsidRDefault="009C01E3" w:rsidP="009C01E3">
      <w:pPr>
        <w:snapToGrid w:val="0"/>
        <w:spacing w:line="400" w:lineRule="exact"/>
        <w:ind w:leftChars="245" w:left="1274" w:hangingChars="245" w:hanging="686"/>
        <w:jc w:val="both"/>
        <w:rPr>
          <w:rFonts w:eastAsia="標楷體"/>
          <w:color w:val="000000"/>
          <w:sz w:val="28"/>
          <w:szCs w:val="28"/>
        </w:rPr>
      </w:pPr>
      <w:r w:rsidRPr="000D0303">
        <w:rPr>
          <w:rFonts w:eastAsia="標楷體"/>
          <w:color w:val="000000"/>
          <w:sz w:val="28"/>
          <w:szCs w:val="28"/>
        </w:rPr>
        <w:t>（</w:t>
      </w:r>
      <w:r w:rsidRPr="000D0303">
        <w:rPr>
          <w:rFonts w:eastAsia="標楷體"/>
          <w:color w:val="000000"/>
          <w:sz w:val="28"/>
          <w:szCs w:val="28"/>
        </w:rPr>
        <w:t>1</w:t>
      </w:r>
      <w:r w:rsidRPr="000D0303">
        <w:rPr>
          <w:rFonts w:eastAsia="標楷體"/>
          <w:color w:val="000000"/>
          <w:sz w:val="28"/>
          <w:szCs w:val="28"/>
        </w:rPr>
        <w:t>）到校諮詢：具到校諮詢人員資格者，諮詢費用以每人每場次二千元、一日四千元為上限，每週以二日為上限。</w:t>
      </w:r>
    </w:p>
    <w:p w:rsidR="009C01E3" w:rsidRPr="000D0303" w:rsidRDefault="009C01E3" w:rsidP="009C01E3">
      <w:pPr>
        <w:snapToGrid w:val="0"/>
        <w:spacing w:line="400" w:lineRule="exact"/>
        <w:ind w:leftChars="245" w:left="1274" w:hangingChars="245" w:hanging="686"/>
        <w:jc w:val="both"/>
        <w:rPr>
          <w:rFonts w:eastAsia="標楷體"/>
          <w:color w:val="000000"/>
          <w:sz w:val="28"/>
          <w:szCs w:val="28"/>
        </w:rPr>
      </w:pPr>
      <w:r w:rsidRPr="000D0303">
        <w:rPr>
          <w:rFonts w:eastAsia="標楷體"/>
          <w:color w:val="000000"/>
          <w:sz w:val="28"/>
          <w:szCs w:val="28"/>
        </w:rPr>
        <w:t>（</w:t>
      </w:r>
      <w:r w:rsidRPr="000D0303">
        <w:rPr>
          <w:rFonts w:eastAsia="標楷體"/>
          <w:color w:val="000000"/>
          <w:sz w:val="28"/>
          <w:szCs w:val="28"/>
        </w:rPr>
        <w:t>2</w:t>
      </w:r>
      <w:r w:rsidRPr="000D0303">
        <w:rPr>
          <w:rFonts w:eastAsia="標楷體"/>
          <w:color w:val="000000"/>
          <w:sz w:val="28"/>
          <w:szCs w:val="28"/>
        </w:rPr>
        <w:t>）入班輔導：具入班輔導人員資格者，輔導費用以每人每場次二千元、一日四千元為上限，每週以二日為上限。</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color w:val="000000"/>
          <w:sz w:val="28"/>
          <w:szCs w:val="28"/>
        </w:rPr>
        <w:t>8.</w:t>
      </w:r>
      <w:r w:rsidRPr="000D0303">
        <w:rPr>
          <w:rFonts w:eastAsia="標楷體"/>
          <w:color w:val="000000"/>
          <w:sz w:val="28"/>
          <w:szCs w:val="28"/>
        </w:rPr>
        <w:t>差旅費：地方政府業務承辦人員與專責人員參與補救教學相關業務會議。</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color w:val="000000"/>
          <w:sz w:val="28"/>
          <w:szCs w:val="28"/>
        </w:rPr>
        <w:t>9.</w:t>
      </w:r>
      <w:r w:rsidRPr="000D0303">
        <w:rPr>
          <w:rFonts w:eastAsia="標楷體"/>
          <w:color w:val="000000"/>
          <w:sz w:val="28"/>
          <w:szCs w:val="28"/>
        </w:rPr>
        <w:t>辦理</w:t>
      </w:r>
      <w:r w:rsidRPr="000D0303">
        <w:rPr>
          <w:rFonts w:eastAsia="標楷體"/>
          <w:bCs/>
          <w:snapToGrid w:val="0"/>
          <w:color w:val="000000"/>
          <w:kern w:val="0"/>
          <w:sz w:val="28"/>
          <w:szCs w:val="28"/>
        </w:rPr>
        <w:t>補救</w:t>
      </w:r>
      <w:r w:rsidRPr="000D0303">
        <w:rPr>
          <w:rFonts w:eastAsia="標楷體"/>
          <w:color w:val="000000"/>
          <w:sz w:val="28"/>
          <w:szCs w:val="28"/>
        </w:rPr>
        <w:t>教學授課人員之表揚所需費用。</w:t>
      </w:r>
    </w:p>
    <w:p w:rsidR="009C01E3" w:rsidRPr="000D0303" w:rsidRDefault="009C01E3" w:rsidP="00361F3F">
      <w:pPr>
        <w:snapToGrid w:val="0"/>
        <w:spacing w:line="400" w:lineRule="exact"/>
        <w:ind w:leftChars="236" w:left="849" w:hangingChars="101" w:hanging="283"/>
        <w:jc w:val="both"/>
        <w:rPr>
          <w:rFonts w:eastAsia="標楷體"/>
          <w:color w:val="000000"/>
          <w:sz w:val="28"/>
          <w:szCs w:val="28"/>
        </w:rPr>
      </w:pPr>
      <w:r w:rsidRPr="000D0303">
        <w:rPr>
          <w:rFonts w:eastAsia="標楷體"/>
          <w:color w:val="000000"/>
          <w:sz w:val="28"/>
          <w:szCs w:val="28"/>
        </w:rPr>
        <w:t>10.</w:t>
      </w:r>
      <w:r w:rsidRPr="000D0303">
        <w:rPr>
          <w:rFonts w:eastAsia="標楷體"/>
          <w:color w:val="000000"/>
          <w:sz w:val="28"/>
          <w:szCs w:val="28"/>
        </w:rPr>
        <w:t>其他：辦理符合本要點相關規定且具地方特色之提升低成就學生學習成效之計畫項目。</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 xml:space="preserve"> </w:t>
      </w:r>
      <w:r w:rsidRPr="000D0303">
        <w:rPr>
          <w:rFonts w:eastAsia="標楷體"/>
          <w:color w:val="000000"/>
          <w:sz w:val="28"/>
          <w:szCs w:val="28"/>
        </w:rPr>
        <w:t>（二）學校開班經費</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color w:val="000000"/>
          <w:sz w:val="28"/>
          <w:szCs w:val="28"/>
        </w:rPr>
        <w:t>1.</w:t>
      </w:r>
      <w:r w:rsidRPr="000D0303">
        <w:rPr>
          <w:rFonts w:eastAsia="標楷體"/>
          <w:color w:val="000000"/>
          <w:sz w:val="28"/>
          <w:szCs w:val="28"/>
        </w:rPr>
        <w:t>人事費：補助教學人員鐘點費、勞保費、勞退金、健保費及補充保費等相關</w:t>
      </w:r>
      <w:r w:rsidRPr="000D0303">
        <w:rPr>
          <w:rFonts w:eastAsia="標楷體"/>
          <w:bCs/>
          <w:snapToGrid w:val="0"/>
          <w:color w:val="000000"/>
          <w:kern w:val="0"/>
          <w:sz w:val="28"/>
          <w:szCs w:val="28"/>
        </w:rPr>
        <w:t>經費</w:t>
      </w:r>
      <w:r w:rsidRPr="000D0303">
        <w:rPr>
          <w:rFonts w:eastAsia="標楷體"/>
          <w:color w:val="000000"/>
          <w:sz w:val="28"/>
          <w:szCs w:val="28"/>
        </w:rPr>
        <w:t>。</w:t>
      </w:r>
    </w:p>
    <w:p w:rsidR="009C01E3" w:rsidRPr="000D0303" w:rsidRDefault="009C01E3" w:rsidP="009C01E3">
      <w:pPr>
        <w:snapToGrid w:val="0"/>
        <w:spacing w:line="400" w:lineRule="exact"/>
        <w:ind w:leftChars="245" w:left="1274" w:hangingChars="245" w:hanging="686"/>
        <w:jc w:val="both"/>
        <w:rPr>
          <w:rFonts w:eastAsia="標楷體"/>
          <w:color w:val="000000"/>
          <w:sz w:val="28"/>
          <w:szCs w:val="28"/>
        </w:rPr>
      </w:pPr>
      <w:r w:rsidRPr="000D0303">
        <w:rPr>
          <w:rFonts w:eastAsia="標楷體"/>
          <w:color w:val="000000"/>
          <w:sz w:val="28"/>
          <w:szCs w:val="28"/>
        </w:rPr>
        <w:t>（</w:t>
      </w:r>
      <w:r w:rsidRPr="000D0303">
        <w:rPr>
          <w:rFonts w:eastAsia="標楷體"/>
          <w:color w:val="000000"/>
          <w:sz w:val="28"/>
          <w:szCs w:val="28"/>
        </w:rPr>
        <w:t>1</w:t>
      </w:r>
      <w:r w:rsidRPr="000D0303">
        <w:rPr>
          <w:rFonts w:eastAsia="標楷體"/>
          <w:color w:val="000000"/>
          <w:sz w:val="28"/>
          <w:szCs w:val="28"/>
        </w:rPr>
        <w:t>）鐘點費：</w:t>
      </w:r>
    </w:p>
    <w:p w:rsidR="009C01E3" w:rsidRPr="000D0303" w:rsidRDefault="00041CE6" w:rsidP="007B28BD">
      <w:pPr>
        <w:snapToGrid w:val="0"/>
        <w:ind w:leftChars="412" w:left="1272" w:hangingChars="101" w:hanging="283"/>
        <w:jc w:val="both"/>
        <w:rPr>
          <w:rFonts w:eastAsia="標楷體"/>
          <w:color w:val="000000"/>
          <w:sz w:val="28"/>
          <w:szCs w:val="28"/>
        </w:rPr>
      </w:pPr>
      <w:r w:rsidRPr="000D0303">
        <w:rPr>
          <w:rFonts w:eastAsia="標楷體"/>
          <w:color w:val="000000"/>
          <w:sz w:val="28"/>
          <w:szCs w:val="28"/>
        </w:rPr>
        <w:sym w:font="Wingdings 2" w:char="F06A"/>
      </w:r>
      <w:r w:rsidR="009C01E3" w:rsidRPr="000D0303">
        <w:rPr>
          <w:rFonts w:eastAsia="標楷體"/>
          <w:color w:val="000000"/>
          <w:sz w:val="28"/>
          <w:szCs w:val="28"/>
        </w:rPr>
        <w:t>學期中第七節以前：國民小學每節二百六十元，國民中學每節三百六十元為原則。</w:t>
      </w:r>
    </w:p>
    <w:p w:rsidR="009C01E3" w:rsidRPr="000D0303" w:rsidRDefault="00041CE6" w:rsidP="007B28BD">
      <w:pPr>
        <w:snapToGrid w:val="0"/>
        <w:ind w:leftChars="413" w:left="1271" w:hangingChars="100" w:hanging="280"/>
        <w:jc w:val="both"/>
        <w:rPr>
          <w:rFonts w:eastAsia="標楷體"/>
          <w:color w:val="000000"/>
          <w:sz w:val="28"/>
          <w:szCs w:val="28"/>
        </w:rPr>
      </w:pPr>
      <w:r w:rsidRPr="000D0303">
        <w:rPr>
          <w:rFonts w:eastAsia="標楷體"/>
          <w:color w:val="000000"/>
          <w:sz w:val="28"/>
          <w:szCs w:val="28"/>
        </w:rPr>
        <w:sym w:font="Wingdings 2" w:char="F06B"/>
      </w:r>
      <w:r w:rsidR="009C01E3" w:rsidRPr="000D0303">
        <w:rPr>
          <w:rFonts w:eastAsia="標楷體"/>
          <w:color w:val="000000"/>
          <w:sz w:val="28"/>
          <w:szCs w:val="28"/>
        </w:rPr>
        <w:t>第七節下課以後、週末、暑寒假及住校生十八時以後夜間輔導：國民小學每節次四百元，國民中學每節次四百五十元。</w:t>
      </w:r>
    </w:p>
    <w:p w:rsidR="009C01E3" w:rsidRPr="000D0303" w:rsidRDefault="009C01E3" w:rsidP="009C01E3">
      <w:pPr>
        <w:snapToGrid w:val="0"/>
        <w:spacing w:line="400" w:lineRule="exact"/>
        <w:ind w:leftChars="245" w:left="1274" w:hangingChars="245" w:hanging="686"/>
        <w:jc w:val="both"/>
        <w:rPr>
          <w:rFonts w:eastAsia="標楷體"/>
          <w:color w:val="000000"/>
          <w:sz w:val="28"/>
          <w:szCs w:val="28"/>
        </w:rPr>
      </w:pPr>
      <w:r w:rsidRPr="000D0303">
        <w:rPr>
          <w:rFonts w:eastAsia="標楷體"/>
          <w:color w:val="000000"/>
          <w:sz w:val="28"/>
          <w:szCs w:val="28"/>
        </w:rPr>
        <w:t>（</w:t>
      </w:r>
      <w:r w:rsidRPr="000D0303">
        <w:rPr>
          <w:rFonts w:eastAsia="標楷體"/>
          <w:color w:val="000000"/>
          <w:sz w:val="28"/>
          <w:szCs w:val="28"/>
        </w:rPr>
        <w:t>2</w:t>
      </w:r>
      <w:r w:rsidRPr="000D0303">
        <w:rPr>
          <w:rFonts w:eastAsia="標楷體"/>
          <w:color w:val="000000"/>
          <w:sz w:val="28"/>
          <w:szCs w:val="28"/>
        </w:rPr>
        <w:t>）勞保費、勞退金、健保費及補充保費依相關規定辦理。</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color w:val="000000"/>
          <w:sz w:val="28"/>
          <w:szCs w:val="28"/>
        </w:rPr>
        <w:t>2.</w:t>
      </w:r>
      <w:r w:rsidRPr="000D0303">
        <w:rPr>
          <w:rFonts w:eastAsia="標楷體"/>
          <w:color w:val="000000"/>
          <w:sz w:val="28"/>
          <w:szCs w:val="28"/>
        </w:rPr>
        <w:t>行政費：辦理補救教學相關費用。以每校實際開班總節數乘以每節四十元為補助</w:t>
      </w:r>
      <w:r w:rsidRPr="000D0303">
        <w:rPr>
          <w:rFonts w:eastAsia="標楷體"/>
          <w:bCs/>
          <w:snapToGrid w:val="0"/>
          <w:color w:val="000000"/>
          <w:kern w:val="0"/>
          <w:sz w:val="28"/>
          <w:szCs w:val="28"/>
        </w:rPr>
        <w:t>上限</w:t>
      </w:r>
      <w:r w:rsidRPr="000D0303">
        <w:rPr>
          <w:rFonts w:eastAsia="標楷體"/>
          <w:color w:val="000000"/>
          <w:sz w:val="28"/>
          <w:szCs w:val="28"/>
        </w:rPr>
        <w:t>。各地方政府得依下列經費項目訂定比率：</w:t>
      </w:r>
    </w:p>
    <w:p w:rsidR="009C01E3" w:rsidRPr="000D0303" w:rsidRDefault="009C01E3" w:rsidP="009C01E3">
      <w:pPr>
        <w:snapToGrid w:val="0"/>
        <w:spacing w:line="400" w:lineRule="exact"/>
        <w:ind w:leftChars="245" w:left="1274" w:hangingChars="245" w:hanging="686"/>
        <w:jc w:val="both"/>
        <w:rPr>
          <w:rFonts w:eastAsia="標楷體"/>
          <w:color w:val="000000"/>
          <w:sz w:val="28"/>
          <w:szCs w:val="28"/>
        </w:rPr>
      </w:pPr>
      <w:r w:rsidRPr="000D0303">
        <w:rPr>
          <w:rFonts w:eastAsia="標楷體"/>
          <w:color w:val="000000"/>
          <w:sz w:val="28"/>
          <w:szCs w:val="28"/>
        </w:rPr>
        <w:t>（</w:t>
      </w:r>
      <w:r w:rsidRPr="000D0303">
        <w:rPr>
          <w:rFonts w:eastAsia="標楷體"/>
          <w:color w:val="000000"/>
          <w:sz w:val="28"/>
          <w:szCs w:val="28"/>
        </w:rPr>
        <w:t>1</w:t>
      </w:r>
      <w:r w:rsidRPr="000D0303">
        <w:rPr>
          <w:rFonts w:eastAsia="標楷體"/>
          <w:color w:val="000000"/>
          <w:sz w:val="28"/>
          <w:szCs w:val="28"/>
        </w:rPr>
        <w:t>）建立學生個人學習檔案、製作教材教具。</w:t>
      </w:r>
    </w:p>
    <w:p w:rsidR="009C01E3" w:rsidRPr="000D0303" w:rsidRDefault="009C01E3" w:rsidP="009C01E3">
      <w:pPr>
        <w:snapToGrid w:val="0"/>
        <w:spacing w:line="400" w:lineRule="exact"/>
        <w:ind w:leftChars="245" w:left="1274" w:hangingChars="245" w:hanging="686"/>
        <w:jc w:val="both"/>
        <w:rPr>
          <w:rFonts w:eastAsia="標楷體"/>
          <w:color w:val="000000"/>
          <w:sz w:val="28"/>
          <w:szCs w:val="28"/>
        </w:rPr>
      </w:pPr>
      <w:r w:rsidRPr="000D0303">
        <w:rPr>
          <w:rFonts w:eastAsia="標楷體"/>
          <w:color w:val="000000"/>
          <w:sz w:val="28"/>
          <w:szCs w:val="28"/>
        </w:rPr>
        <w:t>（</w:t>
      </w:r>
      <w:r w:rsidRPr="000D0303">
        <w:rPr>
          <w:rFonts w:eastAsia="標楷體"/>
          <w:color w:val="000000"/>
          <w:sz w:val="28"/>
          <w:szCs w:val="28"/>
        </w:rPr>
        <w:t>2</w:t>
      </w:r>
      <w:r w:rsidRPr="000D0303">
        <w:rPr>
          <w:rFonts w:eastAsia="標楷體"/>
          <w:color w:val="000000"/>
          <w:sz w:val="28"/>
          <w:szCs w:val="28"/>
        </w:rPr>
        <w:t>）召開學校學習輔導小組會議所需膳費或資料印刷費。</w:t>
      </w:r>
    </w:p>
    <w:p w:rsidR="009C01E3" w:rsidRPr="000D0303" w:rsidRDefault="009C01E3" w:rsidP="009C01E3">
      <w:pPr>
        <w:snapToGrid w:val="0"/>
        <w:spacing w:line="400" w:lineRule="exact"/>
        <w:ind w:leftChars="245" w:left="1274" w:hangingChars="245" w:hanging="686"/>
        <w:jc w:val="both"/>
        <w:rPr>
          <w:rFonts w:eastAsia="標楷體"/>
          <w:color w:val="000000"/>
          <w:sz w:val="28"/>
          <w:szCs w:val="28"/>
        </w:rPr>
      </w:pPr>
      <w:r w:rsidRPr="000D0303">
        <w:rPr>
          <w:rFonts w:eastAsia="標楷體"/>
          <w:color w:val="000000"/>
          <w:sz w:val="28"/>
          <w:szCs w:val="28"/>
        </w:rPr>
        <w:t>（</w:t>
      </w:r>
      <w:r w:rsidRPr="000D0303">
        <w:rPr>
          <w:rFonts w:eastAsia="標楷體"/>
          <w:color w:val="000000"/>
          <w:sz w:val="28"/>
          <w:szCs w:val="28"/>
        </w:rPr>
        <w:t>3</w:t>
      </w:r>
      <w:r w:rsidRPr="000D0303">
        <w:rPr>
          <w:rFonts w:eastAsia="標楷體"/>
          <w:color w:val="000000"/>
          <w:sz w:val="28"/>
          <w:szCs w:val="28"/>
        </w:rPr>
        <w:t>）購買學生獎勵品（包括餐點）。</w:t>
      </w:r>
    </w:p>
    <w:p w:rsidR="009C01E3" w:rsidRPr="000D0303" w:rsidRDefault="009C01E3" w:rsidP="00EC6838">
      <w:pPr>
        <w:snapToGrid w:val="0"/>
        <w:spacing w:line="400" w:lineRule="exact"/>
        <w:ind w:leftChars="244" w:left="1342" w:hangingChars="270" w:hanging="756"/>
        <w:jc w:val="both"/>
        <w:rPr>
          <w:rFonts w:eastAsia="標楷體"/>
          <w:color w:val="000000"/>
          <w:sz w:val="28"/>
          <w:szCs w:val="28"/>
        </w:rPr>
      </w:pPr>
      <w:r w:rsidRPr="000D0303">
        <w:rPr>
          <w:rFonts w:eastAsia="標楷體"/>
          <w:color w:val="000000"/>
          <w:sz w:val="28"/>
          <w:szCs w:val="28"/>
        </w:rPr>
        <w:t>（</w:t>
      </w:r>
      <w:r w:rsidRPr="000D0303">
        <w:rPr>
          <w:rFonts w:eastAsia="標楷體"/>
          <w:color w:val="000000"/>
          <w:sz w:val="28"/>
          <w:szCs w:val="28"/>
        </w:rPr>
        <w:t>4</w:t>
      </w:r>
      <w:r w:rsidRPr="000D0303">
        <w:rPr>
          <w:rFonts w:eastAsia="標楷體"/>
          <w:color w:val="000000"/>
          <w:sz w:val="28"/>
          <w:szCs w:val="28"/>
        </w:rPr>
        <w:t>）非屬施測時該節課任課教師之施測費，以補救教學授課鐘點費計算之。</w:t>
      </w:r>
    </w:p>
    <w:p w:rsidR="009C01E3" w:rsidRPr="000D0303" w:rsidRDefault="009C01E3" w:rsidP="009C01E3">
      <w:pPr>
        <w:snapToGrid w:val="0"/>
        <w:spacing w:line="400" w:lineRule="exact"/>
        <w:ind w:leftChars="245" w:left="1274" w:hangingChars="245" w:hanging="686"/>
        <w:jc w:val="both"/>
        <w:rPr>
          <w:rFonts w:eastAsia="標楷體"/>
          <w:color w:val="000000"/>
          <w:sz w:val="28"/>
          <w:szCs w:val="28"/>
        </w:rPr>
      </w:pPr>
      <w:r w:rsidRPr="000D0303">
        <w:rPr>
          <w:rFonts w:eastAsia="標楷體"/>
          <w:color w:val="000000"/>
          <w:sz w:val="28"/>
          <w:szCs w:val="28"/>
        </w:rPr>
        <w:lastRenderedPageBreak/>
        <w:t>（</w:t>
      </w:r>
      <w:r w:rsidRPr="000D0303">
        <w:rPr>
          <w:rFonts w:eastAsia="標楷體"/>
          <w:color w:val="000000"/>
          <w:sz w:val="28"/>
          <w:szCs w:val="28"/>
        </w:rPr>
        <w:t>5</w:t>
      </w:r>
      <w:r w:rsidRPr="000D0303">
        <w:rPr>
          <w:rFonts w:eastAsia="標楷體"/>
          <w:color w:val="000000"/>
          <w:sz w:val="28"/>
          <w:szCs w:val="28"/>
        </w:rPr>
        <w:t>）住校生夜間學習輔導工作人員加班費。</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color w:val="000000"/>
          <w:sz w:val="28"/>
          <w:szCs w:val="28"/>
        </w:rPr>
        <w:t>3.</w:t>
      </w:r>
      <w:r w:rsidRPr="000D0303">
        <w:rPr>
          <w:rFonts w:eastAsia="標楷體"/>
          <w:color w:val="000000"/>
          <w:sz w:val="28"/>
          <w:szCs w:val="28"/>
        </w:rPr>
        <w:t>教材</w:t>
      </w:r>
      <w:r w:rsidRPr="000D0303">
        <w:rPr>
          <w:rFonts w:eastAsia="標楷體"/>
          <w:bCs/>
          <w:snapToGrid w:val="0"/>
          <w:color w:val="000000"/>
          <w:kern w:val="0"/>
          <w:sz w:val="28"/>
          <w:szCs w:val="28"/>
        </w:rPr>
        <w:t>編輯</w:t>
      </w:r>
      <w:r w:rsidRPr="000D0303">
        <w:rPr>
          <w:rFonts w:eastAsia="標楷體"/>
          <w:color w:val="000000"/>
          <w:sz w:val="28"/>
          <w:szCs w:val="28"/>
        </w:rPr>
        <w:t>費及活動費：補助不支領鐘點費之授課人員每人每月支給六百元教材編輯費及每人每期三千元教學活動所需相關費用，其費用得由學校統籌辦理補救教學授課人員之表揚、聯誼或文康活動所需費用。</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color w:val="000000"/>
          <w:sz w:val="28"/>
          <w:szCs w:val="28"/>
        </w:rPr>
        <w:t>4.</w:t>
      </w:r>
      <w:r w:rsidRPr="000D0303">
        <w:rPr>
          <w:rFonts w:eastAsia="標楷體"/>
          <w:color w:val="000000"/>
          <w:sz w:val="28"/>
          <w:szCs w:val="28"/>
        </w:rPr>
        <w:t>交通費：補助具大學生身份之教學人員每人每月最高一千二百元。依各地方政府</w:t>
      </w:r>
      <w:r w:rsidRPr="000D0303">
        <w:rPr>
          <w:rFonts w:eastAsia="標楷體"/>
          <w:bCs/>
          <w:snapToGrid w:val="0"/>
          <w:color w:val="000000"/>
          <w:kern w:val="0"/>
          <w:sz w:val="28"/>
          <w:szCs w:val="28"/>
        </w:rPr>
        <w:t>規定</w:t>
      </w:r>
      <w:r w:rsidRPr="000D0303">
        <w:rPr>
          <w:rFonts w:eastAsia="標楷體"/>
          <w:color w:val="000000"/>
          <w:sz w:val="28"/>
          <w:szCs w:val="28"/>
        </w:rPr>
        <w:t>核實支付。</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color w:val="000000"/>
          <w:sz w:val="28"/>
          <w:szCs w:val="28"/>
        </w:rPr>
        <w:t>5.</w:t>
      </w:r>
      <w:r w:rsidRPr="000D0303">
        <w:rPr>
          <w:rFonts w:eastAsia="標楷體"/>
          <w:color w:val="000000"/>
          <w:sz w:val="28"/>
          <w:szCs w:val="28"/>
        </w:rPr>
        <w:t>三至八年級篩選測驗，因電腦設備不足或大型學校而採答案卡劃記方式所需費用，由本署酌予補助：</w:t>
      </w:r>
    </w:p>
    <w:p w:rsidR="009C01E3" w:rsidRPr="000D0303" w:rsidRDefault="009C01E3" w:rsidP="009C01E3">
      <w:pPr>
        <w:snapToGrid w:val="0"/>
        <w:spacing w:line="400" w:lineRule="exact"/>
        <w:ind w:leftChars="245" w:left="1274" w:hangingChars="245" w:hanging="686"/>
        <w:jc w:val="both"/>
        <w:rPr>
          <w:rFonts w:eastAsia="標楷體"/>
          <w:color w:val="000000"/>
          <w:sz w:val="28"/>
          <w:szCs w:val="28"/>
        </w:rPr>
      </w:pPr>
      <w:r w:rsidRPr="000D0303">
        <w:rPr>
          <w:rFonts w:eastAsia="標楷體"/>
          <w:color w:val="000000"/>
          <w:sz w:val="28"/>
          <w:szCs w:val="28"/>
        </w:rPr>
        <w:t>（</w:t>
      </w:r>
      <w:r w:rsidRPr="000D0303">
        <w:rPr>
          <w:rFonts w:eastAsia="標楷體"/>
          <w:color w:val="000000"/>
          <w:sz w:val="28"/>
          <w:szCs w:val="28"/>
        </w:rPr>
        <w:t>1</w:t>
      </w:r>
      <w:r w:rsidRPr="000D0303">
        <w:rPr>
          <w:rFonts w:eastAsia="標楷體"/>
          <w:color w:val="000000"/>
          <w:sz w:val="28"/>
          <w:szCs w:val="28"/>
        </w:rPr>
        <w:t>）依前一學年度篩選測驗各校、各年級、各科不合格人數加百分之五，計算補助總人次。</w:t>
      </w:r>
    </w:p>
    <w:p w:rsidR="009C01E3" w:rsidRPr="000D0303" w:rsidRDefault="009C01E3" w:rsidP="009C01E3">
      <w:pPr>
        <w:snapToGrid w:val="0"/>
        <w:spacing w:line="400" w:lineRule="exact"/>
        <w:ind w:leftChars="245" w:left="1274" w:hangingChars="245" w:hanging="686"/>
        <w:jc w:val="both"/>
        <w:rPr>
          <w:rFonts w:eastAsia="標楷體"/>
          <w:color w:val="000000"/>
          <w:sz w:val="28"/>
          <w:szCs w:val="28"/>
        </w:rPr>
      </w:pPr>
      <w:r w:rsidRPr="000D0303">
        <w:rPr>
          <w:rFonts w:eastAsia="標楷體"/>
          <w:color w:val="000000"/>
          <w:sz w:val="28"/>
          <w:szCs w:val="28"/>
        </w:rPr>
        <w:t>（</w:t>
      </w:r>
      <w:r w:rsidRPr="000D0303">
        <w:rPr>
          <w:rFonts w:eastAsia="標楷體"/>
          <w:color w:val="000000"/>
          <w:sz w:val="28"/>
          <w:szCs w:val="28"/>
        </w:rPr>
        <w:t>2</w:t>
      </w:r>
      <w:r w:rsidRPr="000D0303">
        <w:rPr>
          <w:rFonts w:eastAsia="標楷體"/>
          <w:color w:val="000000"/>
          <w:sz w:val="28"/>
          <w:szCs w:val="28"/>
        </w:rPr>
        <w:t>）每人次補助金額及經費核撥等作業依本署函文說明辦理。</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（三）教學換宿相關費用：補助項目依本署偏遠學校教學換宿試辦計畫相關規定辦理。</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（四）國中適性分組教學試辦相關費用：補助項目依本署國民中學英語及數學領域適性分組教學試辦計畫相關規定辦理。</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（五）其他學</w:t>
      </w:r>
      <w:r w:rsidRPr="000D0303">
        <w:rPr>
          <w:rFonts w:eastAsia="標楷體"/>
          <w:bCs/>
          <w:snapToGrid w:val="0"/>
          <w:color w:val="000000"/>
          <w:kern w:val="0"/>
          <w:sz w:val="28"/>
          <w:szCs w:val="28"/>
        </w:rPr>
        <w:t>校自主規劃之提升學習低成就學生學力計畫：業務費、開辦費及其他依「</w:t>
      </w:r>
      <w:r w:rsidRPr="000D0303">
        <w:rPr>
          <w:rFonts w:eastAsia="標楷體"/>
          <w:color w:val="000000"/>
          <w:sz w:val="28"/>
          <w:szCs w:val="28"/>
        </w:rPr>
        <w:t>教育部</w:t>
      </w:r>
      <w:r w:rsidRPr="000D0303">
        <w:rPr>
          <w:rFonts w:eastAsia="標楷體"/>
          <w:bCs/>
          <w:snapToGrid w:val="0"/>
          <w:color w:val="000000"/>
          <w:kern w:val="0"/>
          <w:sz w:val="28"/>
          <w:szCs w:val="28"/>
        </w:rPr>
        <w:t>補</w:t>
      </w:r>
      <w:r w:rsidRPr="000D0303">
        <w:rPr>
          <w:rFonts w:eastAsia="標楷體"/>
          <w:color w:val="000000"/>
          <w:sz w:val="28"/>
          <w:szCs w:val="28"/>
        </w:rPr>
        <w:t>助及委辦經費核撥結報作業要點」規定之經費等。</w:t>
      </w:r>
    </w:p>
    <w:p w:rsidR="009C01E3" w:rsidRPr="000D0303" w:rsidRDefault="009C01E3" w:rsidP="009C01E3">
      <w:pPr>
        <w:snapToGrid w:val="0"/>
        <w:spacing w:line="400" w:lineRule="exact"/>
        <w:ind w:leftChars="-17" w:left="505" w:hangingChars="195" w:hanging="546"/>
        <w:jc w:val="both"/>
        <w:rPr>
          <w:rFonts w:eastAsia="標楷體"/>
          <w:color w:val="000000"/>
          <w:sz w:val="28"/>
          <w:szCs w:val="28"/>
        </w:rPr>
      </w:pPr>
      <w:r w:rsidRPr="000D0303">
        <w:rPr>
          <w:rFonts w:eastAsia="標楷體"/>
          <w:color w:val="000000"/>
          <w:sz w:val="28"/>
          <w:szCs w:val="28"/>
        </w:rPr>
        <w:t>六、補助基準：</w:t>
      </w:r>
    </w:p>
    <w:p w:rsidR="006B4A1D" w:rsidRPr="000D0303" w:rsidRDefault="009C01E3" w:rsidP="006B4A1D">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（一）</w:t>
      </w:r>
      <w:r w:rsidR="006B4A1D" w:rsidRPr="000D0303">
        <w:rPr>
          <w:rFonts w:eastAsia="標楷體" w:hint="eastAsia"/>
          <w:color w:val="000000"/>
          <w:sz w:val="28"/>
          <w:szCs w:val="28"/>
        </w:rPr>
        <w:t>本要點各項經費補助比率依中央對直轄市及縣</w:t>
      </w:r>
      <w:r w:rsidR="006B4A1D" w:rsidRPr="000D0303">
        <w:rPr>
          <w:rFonts w:eastAsia="標楷體" w:hint="eastAsia"/>
          <w:color w:val="000000"/>
          <w:sz w:val="28"/>
          <w:szCs w:val="28"/>
        </w:rPr>
        <w:t>(</w:t>
      </w:r>
      <w:r w:rsidR="006B4A1D" w:rsidRPr="000D0303">
        <w:rPr>
          <w:rFonts w:eastAsia="標楷體" w:hint="eastAsia"/>
          <w:color w:val="000000"/>
          <w:sz w:val="28"/>
          <w:szCs w:val="28"/>
        </w:rPr>
        <w:t>市</w:t>
      </w:r>
      <w:r w:rsidR="006B4A1D" w:rsidRPr="000D0303">
        <w:rPr>
          <w:rFonts w:eastAsia="標楷體" w:hint="eastAsia"/>
          <w:color w:val="000000"/>
          <w:sz w:val="28"/>
          <w:szCs w:val="28"/>
        </w:rPr>
        <w:t>)</w:t>
      </w:r>
      <w:r w:rsidR="006B4A1D" w:rsidRPr="000D0303">
        <w:rPr>
          <w:rFonts w:eastAsia="標楷體" w:hint="eastAsia"/>
          <w:color w:val="000000"/>
          <w:sz w:val="28"/>
          <w:szCs w:val="28"/>
        </w:rPr>
        <w:t>政府補助辦法規定及配合本署獲配年度預算額度，就地方政府財力級次分級補助，並得依本署預算編列情形、地方政府財政狀況及配合本署重要政策推動情形、因應天然災害或其他特殊需要予以增減補助比率，最高補助百分之九十。但學校開班經費經本署專案報請行政院同意放寬者，得不受補助比率之限制。</w:t>
      </w:r>
    </w:p>
    <w:p w:rsidR="006B4A1D" w:rsidRPr="000D0303" w:rsidRDefault="006B4A1D" w:rsidP="008A5B5C">
      <w:pPr>
        <w:pStyle w:val="ae"/>
        <w:numPr>
          <w:ilvl w:val="0"/>
          <w:numId w:val="33"/>
        </w:numPr>
        <w:snapToGrid w:val="0"/>
        <w:spacing w:line="400" w:lineRule="exact"/>
        <w:ind w:leftChars="0" w:left="993" w:hanging="284"/>
        <w:jc w:val="both"/>
        <w:rPr>
          <w:rFonts w:eastAsia="標楷體"/>
          <w:color w:val="000000"/>
          <w:sz w:val="28"/>
          <w:szCs w:val="28"/>
        </w:rPr>
      </w:pPr>
      <w:r w:rsidRPr="000D0303">
        <w:rPr>
          <w:rFonts w:eastAsia="標楷體" w:hint="eastAsia"/>
          <w:color w:val="000000"/>
          <w:sz w:val="28"/>
          <w:szCs w:val="28"/>
        </w:rPr>
        <w:t>整體行政推動計畫：第一級百分之八十五、第二級百分之八十七、第三級百分之八十八、第四級百分之八十九、第五級百分之九十。</w:t>
      </w:r>
    </w:p>
    <w:p w:rsidR="007B28BD" w:rsidRPr="000D0303" w:rsidRDefault="006B4A1D" w:rsidP="008A5B5C">
      <w:pPr>
        <w:pStyle w:val="ae"/>
        <w:numPr>
          <w:ilvl w:val="0"/>
          <w:numId w:val="33"/>
        </w:numPr>
        <w:snapToGrid w:val="0"/>
        <w:spacing w:line="400" w:lineRule="exact"/>
        <w:ind w:leftChars="0" w:left="993" w:hanging="284"/>
        <w:jc w:val="both"/>
        <w:rPr>
          <w:rFonts w:eastAsia="標楷體"/>
          <w:color w:val="000000"/>
          <w:sz w:val="28"/>
          <w:szCs w:val="28"/>
        </w:rPr>
      </w:pPr>
      <w:r w:rsidRPr="000D0303">
        <w:rPr>
          <w:rFonts w:eastAsia="標楷體" w:hint="eastAsia"/>
          <w:color w:val="000000"/>
          <w:sz w:val="28"/>
          <w:szCs w:val="28"/>
        </w:rPr>
        <w:t>學校開班經費：第一級至第二級百分之九十、第三級至第五級為百分之百。</w:t>
      </w:r>
    </w:p>
    <w:p w:rsidR="009C01E3" w:rsidRPr="000D0303" w:rsidRDefault="007B28BD" w:rsidP="007B28BD">
      <w:pPr>
        <w:snapToGrid w:val="0"/>
        <w:spacing w:line="400" w:lineRule="exact"/>
        <w:jc w:val="both"/>
        <w:rPr>
          <w:rFonts w:eastAsia="標楷體"/>
          <w:color w:val="000000"/>
          <w:sz w:val="28"/>
          <w:szCs w:val="28"/>
        </w:rPr>
      </w:pPr>
      <w:r w:rsidRPr="000D0303">
        <w:rPr>
          <w:rFonts w:eastAsia="標楷體" w:hint="eastAsia"/>
          <w:color w:val="000000"/>
          <w:sz w:val="28"/>
          <w:szCs w:val="28"/>
        </w:rPr>
        <w:t xml:space="preserve"> </w:t>
      </w:r>
      <w:r w:rsidR="009C01E3" w:rsidRPr="000D0303">
        <w:rPr>
          <w:rFonts w:eastAsia="標楷體"/>
          <w:color w:val="000000"/>
          <w:sz w:val="28"/>
          <w:szCs w:val="28"/>
        </w:rPr>
        <w:t>（二）縣市整體行政推動計畫經費補助金額以每年最高六百萬元為原則。</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三）課中補救教學增置代理教師經費：前一學年度國、英、數單科每週開班授課節數達二十節以上，得申請課中補救教學增置代理教師一人，其人事費用每年每人補助六十五萬元，補助額度以各地方政府前一學年度開班補助經費總額之百分之八為限（依比例計算後之未達六十五萬者，得以增置代理教師一人計算）。</w:t>
      </w:r>
    </w:p>
    <w:p w:rsidR="009C01E3" w:rsidRPr="000D0303" w:rsidRDefault="009C01E3" w:rsidP="009C01E3">
      <w:pPr>
        <w:snapToGrid w:val="0"/>
        <w:spacing w:line="400" w:lineRule="exact"/>
        <w:ind w:leftChars="-17" w:left="505" w:hangingChars="195" w:hanging="546"/>
        <w:jc w:val="both"/>
        <w:rPr>
          <w:rFonts w:eastAsia="標楷體"/>
          <w:color w:val="000000"/>
          <w:sz w:val="28"/>
          <w:szCs w:val="28"/>
        </w:rPr>
      </w:pPr>
      <w:r w:rsidRPr="000D0303">
        <w:rPr>
          <w:rFonts w:eastAsia="標楷體"/>
          <w:color w:val="000000"/>
          <w:sz w:val="28"/>
          <w:szCs w:val="28"/>
        </w:rPr>
        <w:t>七、審查方式：由本署邀請學者專家及具實務經驗者組成審查小組，審查地方政府所報申請計畫（包括經費明細），並得視需要邀請地方政府或相關人員派</w:t>
      </w:r>
      <w:r w:rsidRPr="000D0303">
        <w:rPr>
          <w:rFonts w:eastAsia="標楷體"/>
          <w:color w:val="000000"/>
          <w:sz w:val="28"/>
          <w:szCs w:val="28"/>
        </w:rPr>
        <w:lastRenderedPageBreak/>
        <w:t>員列席說明。</w:t>
      </w:r>
    </w:p>
    <w:p w:rsidR="009C01E3" w:rsidRPr="000D0303" w:rsidRDefault="009C01E3" w:rsidP="009C01E3">
      <w:pPr>
        <w:snapToGrid w:val="0"/>
        <w:spacing w:line="400" w:lineRule="exact"/>
        <w:ind w:leftChars="-17" w:left="505" w:hangingChars="195" w:hanging="546"/>
        <w:jc w:val="both"/>
        <w:rPr>
          <w:rFonts w:eastAsia="標楷體"/>
          <w:color w:val="000000"/>
          <w:sz w:val="28"/>
          <w:szCs w:val="28"/>
        </w:rPr>
      </w:pPr>
      <w:r w:rsidRPr="000D0303">
        <w:rPr>
          <w:rFonts w:eastAsia="標楷體"/>
          <w:color w:val="000000"/>
          <w:sz w:val="28"/>
          <w:szCs w:val="28"/>
        </w:rPr>
        <w:t>八、本</w:t>
      </w:r>
      <w:r w:rsidRPr="000D0303">
        <w:rPr>
          <w:rFonts w:eastAsia="標楷體"/>
          <w:bCs/>
          <w:snapToGrid w:val="0"/>
          <w:color w:val="000000"/>
          <w:kern w:val="0"/>
          <w:sz w:val="28"/>
          <w:szCs w:val="28"/>
        </w:rPr>
        <w:t>補助</w:t>
      </w:r>
      <w:r w:rsidRPr="000D0303">
        <w:rPr>
          <w:rFonts w:eastAsia="標楷體"/>
          <w:color w:val="000000"/>
          <w:sz w:val="28"/>
          <w:szCs w:val="28"/>
        </w:rPr>
        <w:t>經費之請撥、支用及核銷結報事宜，應依「教育部補助及委辦經費核撥結報作業要點」及本署相關規定辦理：</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（一）本補助經費應專款專用核實支付，且不得用於地方政府辦理任何學習能力檢測之普測。</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（二）本補助以學年度為辦理期程，經費請撥方式如下：</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color w:val="000000"/>
          <w:sz w:val="28"/>
          <w:szCs w:val="28"/>
        </w:rPr>
        <w:t>1.</w:t>
      </w:r>
      <w:r w:rsidRPr="000D0303">
        <w:rPr>
          <w:rFonts w:eastAsia="標楷體"/>
          <w:color w:val="000000"/>
          <w:sz w:val="28"/>
          <w:szCs w:val="28"/>
        </w:rPr>
        <w:t>整體</w:t>
      </w:r>
      <w:r w:rsidRPr="000D0303">
        <w:rPr>
          <w:rFonts w:eastAsia="標楷體"/>
          <w:bCs/>
          <w:snapToGrid w:val="0"/>
          <w:color w:val="000000"/>
          <w:kern w:val="0"/>
          <w:sz w:val="28"/>
          <w:szCs w:val="28"/>
        </w:rPr>
        <w:t>行政</w:t>
      </w:r>
      <w:r w:rsidRPr="000D0303">
        <w:rPr>
          <w:rFonts w:eastAsia="標楷體"/>
          <w:color w:val="000000"/>
          <w:sz w:val="28"/>
          <w:szCs w:val="28"/>
        </w:rPr>
        <w:t>推動計畫經費依本署審查結果核定後撥付。</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color w:val="000000"/>
          <w:sz w:val="28"/>
          <w:szCs w:val="28"/>
        </w:rPr>
        <w:t>2.</w:t>
      </w:r>
      <w:r w:rsidRPr="000D0303">
        <w:rPr>
          <w:rFonts w:eastAsia="標楷體"/>
          <w:color w:val="000000"/>
          <w:sz w:val="28"/>
          <w:szCs w:val="28"/>
        </w:rPr>
        <w:t>開班</w:t>
      </w:r>
      <w:r w:rsidRPr="000D0303">
        <w:rPr>
          <w:rFonts w:eastAsia="標楷體"/>
          <w:bCs/>
          <w:snapToGrid w:val="0"/>
          <w:color w:val="000000"/>
          <w:kern w:val="0"/>
          <w:sz w:val="28"/>
          <w:szCs w:val="28"/>
        </w:rPr>
        <w:t>經費</w:t>
      </w:r>
      <w:r w:rsidRPr="000D0303">
        <w:rPr>
          <w:rFonts w:eastAsia="標楷體"/>
          <w:color w:val="000000"/>
          <w:sz w:val="28"/>
          <w:szCs w:val="28"/>
        </w:rPr>
        <w:t>參採前一學年度之額度，於每年六月前以預核方式辦理；並分階段核撥。</w:t>
      </w:r>
    </w:p>
    <w:p w:rsidR="009C01E3" w:rsidRPr="000D0303" w:rsidRDefault="009C01E3" w:rsidP="009C01E3">
      <w:pPr>
        <w:snapToGrid w:val="0"/>
        <w:spacing w:line="400" w:lineRule="exact"/>
        <w:ind w:leftChars="244" w:left="796" w:hangingChars="75" w:hanging="210"/>
        <w:jc w:val="both"/>
        <w:rPr>
          <w:rFonts w:eastAsia="標楷體"/>
          <w:color w:val="000000"/>
          <w:sz w:val="28"/>
          <w:szCs w:val="28"/>
        </w:rPr>
      </w:pPr>
      <w:r w:rsidRPr="000D0303">
        <w:rPr>
          <w:rFonts w:eastAsia="標楷體"/>
          <w:color w:val="000000"/>
          <w:sz w:val="28"/>
          <w:szCs w:val="28"/>
        </w:rPr>
        <w:t>3.</w:t>
      </w:r>
      <w:r w:rsidRPr="000D0303">
        <w:rPr>
          <w:rFonts w:eastAsia="標楷體"/>
          <w:color w:val="000000"/>
          <w:sz w:val="28"/>
          <w:szCs w:val="28"/>
        </w:rPr>
        <w:t>學校</w:t>
      </w:r>
      <w:r w:rsidRPr="000D0303">
        <w:rPr>
          <w:rFonts w:eastAsia="標楷體"/>
          <w:bCs/>
          <w:snapToGrid w:val="0"/>
          <w:color w:val="000000"/>
          <w:kern w:val="0"/>
          <w:sz w:val="28"/>
          <w:szCs w:val="28"/>
        </w:rPr>
        <w:t>自主</w:t>
      </w:r>
      <w:r w:rsidRPr="000D0303">
        <w:rPr>
          <w:rFonts w:eastAsia="標楷體"/>
          <w:color w:val="000000"/>
          <w:sz w:val="28"/>
          <w:szCs w:val="28"/>
        </w:rPr>
        <w:t>規劃之提升學習低成就學生學力之計畫依本署審查結果辦理。</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三）本補助（含教材印刷費及篩選測驗採答案卡劃記費用）之結餘款，應按補助比率繳回，惟縣市整體行政推動計畫經費結餘款未超過十萬元者，依中央對直轄市及縣（市）政府補助辦法第十九條第二款規定，無需繳回。</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（四）本要點第三點之適用對象，應於學年結束後三個月內，將執行成果報告（</w:t>
      </w:r>
      <w:r w:rsidRPr="000D0303">
        <w:rPr>
          <w:rFonts w:eastAsia="標楷體"/>
          <w:color w:val="000000"/>
          <w:sz w:val="28"/>
          <w:szCs w:val="28"/>
        </w:rPr>
        <w:t>A4</w:t>
      </w:r>
      <w:r w:rsidRPr="000D0303">
        <w:rPr>
          <w:rFonts w:eastAsia="標楷體"/>
          <w:color w:val="000000"/>
          <w:sz w:val="28"/>
          <w:szCs w:val="28"/>
        </w:rPr>
        <w:t>規格，以電子檔案十頁為原則）及經費收支結算表一式二份函送本署辦理核結。成果報告內容應含計畫執行成果、成效評估與檢討、問題解決策略等。</w:t>
      </w:r>
    </w:p>
    <w:p w:rsidR="009C01E3" w:rsidRPr="000D0303" w:rsidRDefault="009C01E3" w:rsidP="009C01E3">
      <w:pPr>
        <w:snapToGrid w:val="0"/>
        <w:spacing w:line="400" w:lineRule="exact"/>
        <w:ind w:leftChars="-17" w:left="505" w:hangingChars="195" w:hanging="546"/>
        <w:jc w:val="both"/>
        <w:rPr>
          <w:rFonts w:eastAsia="標楷體"/>
          <w:color w:val="000000"/>
          <w:sz w:val="28"/>
          <w:szCs w:val="28"/>
        </w:rPr>
      </w:pPr>
      <w:r w:rsidRPr="000D0303">
        <w:rPr>
          <w:rFonts w:eastAsia="標楷體"/>
          <w:color w:val="000000"/>
          <w:sz w:val="28"/>
          <w:szCs w:val="28"/>
        </w:rPr>
        <w:t>九、督導、檢核及獎勵：</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（一）本署、地方政府及學校得依辦理補救教學情形（如相關會議出席、系統資料填報維護、資料繳交及經費運用等情形）進行評估檢核，其績效卓著者，得依權責對受補助對象或相關單位及人員從優獎勵。</w:t>
      </w:r>
    </w:p>
    <w:p w:rsidR="009C01E3" w:rsidRPr="000D0303" w:rsidRDefault="009C01E3" w:rsidP="009C01E3">
      <w:pPr>
        <w:snapToGrid w:val="0"/>
        <w:spacing w:line="400" w:lineRule="exact"/>
        <w:ind w:leftChars="58" w:left="979" w:hangingChars="300" w:hanging="840"/>
        <w:jc w:val="both"/>
        <w:rPr>
          <w:rFonts w:eastAsia="標楷體"/>
          <w:color w:val="000000"/>
          <w:sz w:val="28"/>
          <w:szCs w:val="28"/>
        </w:rPr>
      </w:pPr>
      <w:r w:rsidRPr="000D0303">
        <w:rPr>
          <w:rFonts w:eastAsia="標楷體"/>
          <w:color w:val="000000"/>
          <w:sz w:val="28"/>
          <w:szCs w:val="28"/>
        </w:rPr>
        <w:t>（二）本補助之核結應依規定於期限內提報，其辦理情形列為下一學年度經費補助參考。</w:t>
      </w:r>
    </w:p>
    <w:sectPr w:rsidR="009C01E3" w:rsidRPr="000D0303" w:rsidSect="00AE49A3">
      <w:footerReference w:type="even" r:id="rId8"/>
      <w:footerReference w:type="default" r:id="rId9"/>
      <w:footerReference w:type="first" r:id="rId10"/>
      <w:pgSz w:w="11906" w:h="16838" w:code="9"/>
      <w:pgMar w:top="1134" w:right="1134" w:bottom="1134" w:left="1134" w:header="964"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300" w:rsidRDefault="00C42300">
      <w:r>
        <w:separator/>
      </w:r>
    </w:p>
  </w:endnote>
  <w:endnote w:type="continuationSeparator" w:id="0">
    <w:p w:rsidR="00C42300" w:rsidRDefault="00C4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C5" w:rsidRDefault="00EF114A">
    <w:pPr>
      <w:pStyle w:val="a4"/>
      <w:framePr w:wrap="around" w:vAnchor="text" w:hAnchor="margin" w:xAlign="center" w:y="1"/>
      <w:rPr>
        <w:rStyle w:val="a6"/>
      </w:rPr>
    </w:pPr>
    <w:r>
      <w:rPr>
        <w:rStyle w:val="a6"/>
      </w:rPr>
      <w:fldChar w:fldCharType="begin"/>
    </w:r>
    <w:r w:rsidR="006E68C5">
      <w:rPr>
        <w:rStyle w:val="a6"/>
      </w:rPr>
      <w:instrText xml:space="preserve">PAGE  </w:instrText>
    </w:r>
    <w:r>
      <w:rPr>
        <w:rStyle w:val="a6"/>
      </w:rPr>
      <w:fldChar w:fldCharType="end"/>
    </w:r>
  </w:p>
  <w:p w:rsidR="006E68C5" w:rsidRDefault="006E68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BD" w:rsidRDefault="00EF114A" w:rsidP="00A50ABD">
    <w:pPr>
      <w:pStyle w:val="a4"/>
      <w:jc w:val="center"/>
    </w:pPr>
    <w:r>
      <w:fldChar w:fldCharType="begin"/>
    </w:r>
    <w:r w:rsidR="00A50ABD">
      <w:instrText>PAGE   \* MERGEFORMAT</w:instrText>
    </w:r>
    <w:r>
      <w:fldChar w:fldCharType="separate"/>
    </w:r>
    <w:r w:rsidR="00EE2959" w:rsidRPr="00EE2959">
      <w:rPr>
        <w:noProof/>
        <w:lang w:val="zh-TW"/>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C5" w:rsidRDefault="00EF114A" w:rsidP="000E22A9">
    <w:pPr>
      <w:pStyle w:val="a4"/>
      <w:jc w:val="center"/>
    </w:pPr>
    <w:r>
      <w:fldChar w:fldCharType="begin"/>
    </w:r>
    <w:r w:rsidR="00A50ABD">
      <w:instrText>PAGE   \* MERGEFORMAT</w:instrText>
    </w:r>
    <w:r>
      <w:fldChar w:fldCharType="separate"/>
    </w:r>
    <w:r w:rsidR="00EE2959" w:rsidRPr="00EE2959">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300" w:rsidRDefault="00C42300">
      <w:r>
        <w:separator/>
      </w:r>
    </w:p>
  </w:footnote>
  <w:footnote w:type="continuationSeparator" w:id="0">
    <w:p w:rsidR="00C42300" w:rsidRDefault="00C42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D4C"/>
    <w:multiLevelType w:val="hybridMultilevel"/>
    <w:tmpl w:val="4E883678"/>
    <w:lvl w:ilvl="0" w:tplc="04090015">
      <w:start w:val="1"/>
      <w:numFmt w:val="taiwaneseCountingThousand"/>
      <w:lvlText w:val="%1、"/>
      <w:lvlJc w:val="left"/>
      <w:pPr>
        <w:ind w:left="480" w:hanging="480"/>
      </w:pPr>
    </w:lvl>
    <w:lvl w:ilvl="1" w:tplc="F9A86D0C">
      <w:start w:val="1"/>
      <w:numFmt w:val="taiwaneseCountingThousand"/>
      <w:lvlText w:val="(%2)"/>
      <w:lvlJc w:val="left"/>
      <w:pPr>
        <w:ind w:left="960" w:hanging="480"/>
      </w:pPr>
      <w:rPr>
        <w:rFonts w:cs="Times New Roman" w:hint="default"/>
        <w:color w:val="000000"/>
        <w:lang w:val="en-US"/>
      </w:rPr>
    </w:lvl>
    <w:lvl w:ilvl="2" w:tplc="F0A8F066">
      <w:start w:val="1"/>
      <w:numFmt w:val="decimal"/>
      <w:lvlText w:val="%3."/>
      <w:lvlJc w:val="right"/>
      <w:pPr>
        <w:ind w:left="1440" w:hanging="480"/>
      </w:pPr>
      <w:rPr>
        <w:rFonts w:hint="eastAsia"/>
        <w:color w:val="000000"/>
      </w:r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D5A39"/>
    <w:multiLevelType w:val="hybridMultilevel"/>
    <w:tmpl w:val="1A30FD00"/>
    <w:lvl w:ilvl="0" w:tplc="A050B670">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257C73"/>
    <w:multiLevelType w:val="hybridMultilevel"/>
    <w:tmpl w:val="59707A2C"/>
    <w:lvl w:ilvl="0" w:tplc="06ECEB9A">
      <w:start w:val="2"/>
      <w:numFmt w:val="taiwaneseCountingThousand"/>
      <w:lvlText w:val="(%1)"/>
      <w:lvlJc w:val="left"/>
      <w:pPr>
        <w:ind w:left="960" w:hanging="48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465EB1"/>
    <w:multiLevelType w:val="hybridMultilevel"/>
    <w:tmpl w:val="D2E898E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nsid w:val="0FA44016"/>
    <w:multiLevelType w:val="hybridMultilevel"/>
    <w:tmpl w:val="F3049052"/>
    <w:lvl w:ilvl="0" w:tplc="04090015">
      <w:start w:val="1"/>
      <w:numFmt w:val="taiwaneseCountingThousand"/>
      <w:lvlText w:val="%1、"/>
      <w:lvlJc w:val="left"/>
      <w:pPr>
        <w:ind w:left="480" w:hanging="480"/>
      </w:pPr>
    </w:lvl>
    <w:lvl w:ilvl="1" w:tplc="F9A86D0C">
      <w:start w:val="1"/>
      <w:numFmt w:val="taiwaneseCountingThousand"/>
      <w:lvlText w:val="(%2)"/>
      <w:lvlJc w:val="left"/>
      <w:pPr>
        <w:ind w:left="960" w:hanging="480"/>
      </w:pPr>
      <w:rPr>
        <w:rFonts w:cs="Times New Roman" w:hint="default"/>
        <w:color w:val="000000"/>
        <w:lang w:val="en-US"/>
      </w:rPr>
    </w:lvl>
    <w:lvl w:ilvl="2" w:tplc="0409001B">
      <w:start w:val="1"/>
      <w:numFmt w:val="lowerRoman"/>
      <w:lvlText w:val="%3."/>
      <w:lvlJc w:val="right"/>
      <w:pPr>
        <w:ind w:left="1440" w:hanging="480"/>
      </w:pPr>
    </w:lvl>
    <w:lvl w:ilvl="3" w:tplc="748A336A">
      <w:start w:val="1"/>
      <w:numFmt w:val="taiwaneseCountingThousand"/>
      <w:lvlText w:val="（%4）"/>
      <w:lvlJc w:val="left"/>
      <w:pPr>
        <w:ind w:left="2012"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26508A"/>
    <w:multiLevelType w:val="hybridMultilevel"/>
    <w:tmpl w:val="4C501700"/>
    <w:lvl w:ilvl="0" w:tplc="D0721C42">
      <w:start w:val="1"/>
      <w:numFmt w:val="bullet"/>
      <w:lvlText w:val="□"/>
      <w:lvlJc w:val="left"/>
      <w:pPr>
        <w:tabs>
          <w:tab w:val="num" w:pos="360"/>
        </w:tabs>
        <w:ind w:left="360" w:hanging="360"/>
      </w:pPr>
      <w:rPr>
        <w:rFonts w:ascii="新細明體" w:eastAsia="新細明體" w:hAnsi="Times New Roman" w:cs="Times New Roman" w:hint="eastAsia"/>
      </w:rPr>
    </w:lvl>
    <w:lvl w:ilvl="1" w:tplc="53845408" w:tentative="1">
      <w:start w:val="1"/>
      <w:numFmt w:val="bullet"/>
      <w:lvlText w:val=""/>
      <w:lvlJc w:val="left"/>
      <w:pPr>
        <w:tabs>
          <w:tab w:val="num" w:pos="960"/>
        </w:tabs>
        <w:ind w:left="960" w:hanging="480"/>
      </w:pPr>
      <w:rPr>
        <w:rFonts w:ascii="Wingdings" w:hAnsi="Wingdings" w:hint="default"/>
      </w:rPr>
    </w:lvl>
    <w:lvl w:ilvl="2" w:tplc="1A964CFE" w:tentative="1">
      <w:start w:val="1"/>
      <w:numFmt w:val="bullet"/>
      <w:lvlText w:val=""/>
      <w:lvlJc w:val="left"/>
      <w:pPr>
        <w:tabs>
          <w:tab w:val="num" w:pos="1440"/>
        </w:tabs>
        <w:ind w:left="1440" w:hanging="480"/>
      </w:pPr>
      <w:rPr>
        <w:rFonts w:ascii="Wingdings" w:hAnsi="Wingdings" w:hint="default"/>
      </w:rPr>
    </w:lvl>
    <w:lvl w:ilvl="3" w:tplc="1842FC32" w:tentative="1">
      <w:start w:val="1"/>
      <w:numFmt w:val="bullet"/>
      <w:lvlText w:val=""/>
      <w:lvlJc w:val="left"/>
      <w:pPr>
        <w:tabs>
          <w:tab w:val="num" w:pos="1920"/>
        </w:tabs>
        <w:ind w:left="1920" w:hanging="480"/>
      </w:pPr>
      <w:rPr>
        <w:rFonts w:ascii="Wingdings" w:hAnsi="Wingdings" w:hint="default"/>
      </w:rPr>
    </w:lvl>
    <w:lvl w:ilvl="4" w:tplc="C4A47DBA" w:tentative="1">
      <w:start w:val="1"/>
      <w:numFmt w:val="bullet"/>
      <w:lvlText w:val=""/>
      <w:lvlJc w:val="left"/>
      <w:pPr>
        <w:tabs>
          <w:tab w:val="num" w:pos="2400"/>
        </w:tabs>
        <w:ind w:left="2400" w:hanging="480"/>
      </w:pPr>
      <w:rPr>
        <w:rFonts w:ascii="Wingdings" w:hAnsi="Wingdings" w:hint="default"/>
      </w:rPr>
    </w:lvl>
    <w:lvl w:ilvl="5" w:tplc="EF484796" w:tentative="1">
      <w:start w:val="1"/>
      <w:numFmt w:val="bullet"/>
      <w:lvlText w:val=""/>
      <w:lvlJc w:val="left"/>
      <w:pPr>
        <w:tabs>
          <w:tab w:val="num" w:pos="2880"/>
        </w:tabs>
        <w:ind w:left="2880" w:hanging="480"/>
      </w:pPr>
      <w:rPr>
        <w:rFonts w:ascii="Wingdings" w:hAnsi="Wingdings" w:hint="default"/>
      </w:rPr>
    </w:lvl>
    <w:lvl w:ilvl="6" w:tplc="AB80BA76" w:tentative="1">
      <w:start w:val="1"/>
      <w:numFmt w:val="bullet"/>
      <w:lvlText w:val=""/>
      <w:lvlJc w:val="left"/>
      <w:pPr>
        <w:tabs>
          <w:tab w:val="num" w:pos="3360"/>
        </w:tabs>
        <w:ind w:left="3360" w:hanging="480"/>
      </w:pPr>
      <w:rPr>
        <w:rFonts w:ascii="Wingdings" w:hAnsi="Wingdings" w:hint="default"/>
      </w:rPr>
    </w:lvl>
    <w:lvl w:ilvl="7" w:tplc="DCA43CD0" w:tentative="1">
      <w:start w:val="1"/>
      <w:numFmt w:val="bullet"/>
      <w:lvlText w:val=""/>
      <w:lvlJc w:val="left"/>
      <w:pPr>
        <w:tabs>
          <w:tab w:val="num" w:pos="3840"/>
        </w:tabs>
        <w:ind w:left="3840" w:hanging="480"/>
      </w:pPr>
      <w:rPr>
        <w:rFonts w:ascii="Wingdings" w:hAnsi="Wingdings" w:hint="default"/>
      </w:rPr>
    </w:lvl>
    <w:lvl w:ilvl="8" w:tplc="7812A8C2" w:tentative="1">
      <w:start w:val="1"/>
      <w:numFmt w:val="bullet"/>
      <w:lvlText w:val=""/>
      <w:lvlJc w:val="left"/>
      <w:pPr>
        <w:tabs>
          <w:tab w:val="num" w:pos="4320"/>
        </w:tabs>
        <w:ind w:left="4320" w:hanging="480"/>
      </w:pPr>
      <w:rPr>
        <w:rFonts w:ascii="Wingdings" w:hAnsi="Wingdings" w:hint="default"/>
      </w:rPr>
    </w:lvl>
  </w:abstractNum>
  <w:abstractNum w:abstractNumId="6">
    <w:nsid w:val="198A6DF3"/>
    <w:multiLevelType w:val="hybridMultilevel"/>
    <w:tmpl w:val="B82E3D3A"/>
    <w:lvl w:ilvl="0" w:tplc="45FC216C">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nsid w:val="1C936958"/>
    <w:multiLevelType w:val="hybridMultilevel"/>
    <w:tmpl w:val="3348A32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nsid w:val="1E62520A"/>
    <w:multiLevelType w:val="hybridMultilevel"/>
    <w:tmpl w:val="28FE1B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7D1196"/>
    <w:multiLevelType w:val="hybridMultilevel"/>
    <w:tmpl w:val="EF8EB8B8"/>
    <w:lvl w:ilvl="0" w:tplc="F3D827F2">
      <w:start w:val="1"/>
      <w:numFmt w:val="decimal"/>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nsid w:val="2182411E"/>
    <w:multiLevelType w:val="hybridMultilevel"/>
    <w:tmpl w:val="BFB0733C"/>
    <w:lvl w:ilvl="0" w:tplc="04090015">
      <w:start w:val="1"/>
      <w:numFmt w:val="taiwaneseCountingThousand"/>
      <w:lvlText w:val="%1、"/>
      <w:lvlJc w:val="left"/>
      <w:pPr>
        <w:ind w:left="480" w:hanging="480"/>
      </w:pPr>
    </w:lvl>
    <w:lvl w:ilvl="1" w:tplc="6D2CA6CE">
      <w:start w:val="6"/>
      <w:numFmt w:val="taiwaneseCountingThousand"/>
      <w:lvlText w:val="(%2)"/>
      <w:lvlJc w:val="left"/>
      <w:pPr>
        <w:ind w:left="960" w:hanging="480"/>
      </w:pPr>
      <w:rPr>
        <w:rFonts w:cs="Times New Roman" w:hint="default"/>
        <w:color w:val="000000"/>
        <w:lang w:val="en-US"/>
      </w:rPr>
    </w:lvl>
    <w:lvl w:ilvl="2" w:tplc="B2B66B48">
      <w:start w:val="1"/>
      <w:numFmt w:val="decimal"/>
      <w:lvlText w:val="%3."/>
      <w:lvlJc w:val="right"/>
      <w:pPr>
        <w:ind w:left="1440" w:hanging="480"/>
      </w:pPr>
      <w:rPr>
        <w:rFonts w:hint="eastAsia"/>
      </w:r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595B5D"/>
    <w:multiLevelType w:val="hybridMultilevel"/>
    <w:tmpl w:val="EC2ACFA4"/>
    <w:lvl w:ilvl="0" w:tplc="C422C3CC">
      <w:start w:val="1"/>
      <w:numFmt w:val="decimal"/>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nsid w:val="2C3B06EB"/>
    <w:multiLevelType w:val="hybridMultilevel"/>
    <w:tmpl w:val="507CF5A8"/>
    <w:lvl w:ilvl="0" w:tplc="04090015">
      <w:start w:val="1"/>
      <w:numFmt w:val="taiwaneseCountingThousand"/>
      <w:lvlText w:val="%1、"/>
      <w:lvlJc w:val="left"/>
      <w:pPr>
        <w:ind w:left="480" w:hanging="480"/>
      </w:pPr>
    </w:lvl>
    <w:lvl w:ilvl="1" w:tplc="F9A86D0C">
      <w:start w:val="1"/>
      <w:numFmt w:val="taiwaneseCountingThousand"/>
      <w:lvlText w:val="(%2)"/>
      <w:lvlJc w:val="left"/>
      <w:pPr>
        <w:ind w:left="960" w:hanging="480"/>
      </w:pPr>
      <w:rPr>
        <w:rFonts w:cs="Times New Roman" w:hint="default"/>
        <w:color w:val="000000"/>
        <w:lang w:val="en-US"/>
      </w:rPr>
    </w:lvl>
    <w:lvl w:ilvl="2" w:tplc="0409000F">
      <w:start w:val="1"/>
      <w:numFmt w:val="decimal"/>
      <w:lvlText w:val="%3."/>
      <w:lvlJc w:val="left"/>
      <w:pPr>
        <w:ind w:left="1440" w:hanging="480"/>
      </w:pPr>
      <w:rPr>
        <w:rFonts w:hint="default"/>
        <w:color w:val="000000"/>
      </w:r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5A256F"/>
    <w:multiLevelType w:val="hybridMultilevel"/>
    <w:tmpl w:val="7D849C4A"/>
    <w:lvl w:ilvl="0" w:tplc="99189E5C">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DA41B38"/>
    <w:multiLevelType w:val="hybridMultilevel"/>
    <w:tmpl w:val="E18C7C62"/>
    <w:lvl w:ilvl="0" w:tplc="58BE0942">
      <w:start w:val="1"/>
      <w:numFmt w:val="decimal"/>
      <w:lvlText w:val="%1."/>
      <w:lvlJc w:val="left"/>
      <w:pPr>
        <w:tabs>
          <w:tab w:val="num" w:pos="360"/>
        </w:tabs>
        <w:ind w:left="360" w:hanging="360"/>
      </w:pPr>
      <w:rPr>
        <w:rFonts w:hint="eastAsia"/>
      </w:rPr>
    </w:lvl>
    <w:lvl w:ilvl="1" w:tplc="A492E0A2" w:tentative="1">
      <w:start w:val="1"/>
      <w:numFmt w:val="ideographTraditional"/>
      <w:lvlText w:val="%2、"/>
      <w:lvlJc w:val="left"/>
      <w:pPr>
        <w:tabs>
          <w:tab w:val="num" w:pos="960"/>
        </w:tabs>
        <w:ind w:left="960" w:hanging="480"/>
      </w:pPr>
    </w:lvl>
    <w:lvl w:ilvl="2" w:tplc="5DEC7F1A" w:tentative="1">
      <w:start w:val="1"/>
      <w:numFmt w:val="lowerRoman"/>
      <w:lvlText w:val="%3."/>
      <w:lvlJc w:val="right"/>
      <w:pPr>
        <w:tabs>
          <w:tab w:val="num" w:pos="1440"/>
        </w:tabs>
        <w:ind w:left="1440" w:hanging="480"/>
      </w:pPr>
    </w:lvl>
    <w:lvl w:ilvl="3" w:tplc="80A4A2B4" w:tentative="1">
      <w:start w:val="1"/>
      <w:numFmt w:val="decimal"/>
      <w:lvlText w:val="%4."/>
      <w:lvlJc w:val="left"/>
      <w:pPr>
        <w:tabs>
          <w:tab w:val="num" w:pos="1920"/>
        </w:tabs>
        <w:ind w:left="1920" w:hanging="480"/>
      </w:pPr>
    </w:lvl>
    <w:lvl w:ilvl="4" w:tplc="8188D03E" w:tentative="1">
      <w:start w:val="1"/>
      <w:numFmt w:val="ideographTraditional"/>
      <w:lvlText w:val="%5、"/>
      <w:lvlJc w:val="left"/>
      <w:pPr>
        <w:tabs>
          <w:tab w:val="num" w:pos="2400"/>
        </w:tabs>
        <w:ind w:left="2400" w:hanging="480"/>
      </w:pPr>
    </w:lvl>
    <w:lvl w:ilvl="5" w:tplc="70FE212E" w:tentative="1">
      <w:start w:val="1"/>
      <w:numFmt w:val="lowerRoman"/>
      <w:lvlText w:val="%6."/>
      <w:lvlJc w:val="right"/>
      <w:pPr>
        <w:tabs>
          <w:tab w:val="num" w:pos="2880"/>
        </w:tabs>
        <w:ind w:left="2880" w:hanging="480"/>
      </w:pPr>
    </w:lvl>
    <w:lvl w:ilvl="6" w:tplc="5AC23DF8" w:tentative="1">
      <w:start w:val="1"/>
      <w:numFmt w:val="decimal"/>
      <w:lvlText w:val="%7."/>
      <w:lvlJc w:val="left"/>
      <w:pPr>
        <w:tabs>
          <w:tab w:val="num" w:pos="3360"/>
        </w:tabs>
        <w:ind w:left="3360" w:hanging="480"/>
      </w:pPr>
    </w:lvl>
    <w:lvl w:ilvl="7" w:tplc="E2CA01CA" w:tentative="1">
      <w:start w:val="1"/>
      <w:numFmt w:val="ideographTraditional"/>
      <w:lvlText w:val="%8、"/>
      <w:lvlJc w:val="left"/>
      <w:pPr>
        <w:tabs>
          <w:tab w:val="num" w:pos="3840"/>
        </w:tabs>
        <w:ind w:left="3840" w:hanging="480"/>
      </w:pPr>
    </w:lvl>
    <w:lvl w:ilvl="8" w:tplc="F258C79C" w:tentative="1">
      <w:start w:val="1"/>
      <w:numFmt w:val="lowerRoman"/>
      <w:lvlText w:val="%9."/>
      <w:lvlJc w:val="right"/>
      <w:pPr>
        <w:tabs>
          <w:tab w:val="num" w:pos="4320"/>
        </w:tabs>
        <w:ind w:left="4320" w:hanging="480"/>
      </w:pPr>
    </w:lvl>
  </w:abstractNum>
  <w:abstractNum w:abstractNumId="15">
    <w:nsid w:val="350418C0"/>
    <w:multiLevelType w:val="hybridMultilevel"/>
    <w:tmpl w:val="52B09F52"/>
    <w:lvl w:ilvl="0" w:tplc="3A145BC2">
      <w:start w:val="1"/>
      <w:numFmt w:val="taiwaneseCountingThousand"/>
      <w:lvlText w:val="%1、"/>
      <w:lvlJc w:val="left"/>
      <w:pPr>
        <w:ind w:left="720" w:hanging="720"/>
      </w:pPr>
      <w:rPr>
        <w:rFonts w:hint="default"/>
      </w:rPr>
    </w:lvl>
    <w:lvl w:ilvl="1" w:tplc="FB7ECDA8">
      <w:start w:val="1"/>
      <w:numFmt w:val="taiwaneseCountingThousand"/>
      <w:lvlText w:val="(%2)"/>
      <w:lvlJc w:val="left"/>
      <w:pPr>
        <w:ind w:left="840" w:hanging="360"/>
      </w:pPr>
      <w:rPr>
        <w:rFonts w:hint="default"/>
      </w:rPr>
    </w:lvl>
    <w:lvl w:ilvl="2" w:tplc="B2EA5CF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4095D90"/>
    <w:multiLevelType w:val="hybridMultilevel"/>
    <w:tmpl w:val="35820F0C"/>
    <w:lvl w:ilvl="0" w:tplc="04090015">
      <w:start w:val="1"/>
      <w:numFmt w:val="taiwaneseCountingThousand"/>
      <w:lvlText w:val="%1、"/>
      <w:lvlJc w:val="left"/>
      <w:pPr>
        <w:ind w:left="480" w:hanging="480"/>
      </w:pPr>
    </w:lvl>
    <w:lvl w:ilvl="1" w:tplc="F9A86D0C">
      <w:start w:val="1"/>
      <w:numFmt w:val="taiwaneseCountingThousand"/>
      <w:lvlText w:val="(%2)"/>
      <w:lvlJc w:val="left"/>
      <w:pPr>
        <w:ind w:left="960" w:hanging="480"/>
      </w:pPr>
      <w:rPr>
        <w:rFonts w:cs="Times New Roman" w:hint="default"/>
        <w:color w:val="000000"/>
        <w:lang w:val="en-US"/>
      </w:rPr>
    </w:lvl>
    <w:lvl w:ilvl="2" w:tplc="0409000F">
      <w:start w:val="1"/>
      <w:numFmt w:val="decimal"/>
      <w:lvlText w:val="%3."/>
      <w:lvlJc w:val="left"/>
      <w:pPr>
        <w:ind w:left="1440" w:hanging="480"/>
      </w:p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CB57F82"/>
    <w:multiLevelType w:val="hybridMultilevel"/>
    <w:tmpl w:val="5C8253A8"/>
    <w:lvl w:ilvl="0" w:tplc="CD2216CA">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nsid w:val="4F5121C0"/>
    <w:multiLevelType w:val="hybridMultilevel"/>
    <w:tmpl w:val="FE4893F2"/>
    <w:lvl w:ilvl="0" w:tplc="04090015">
      <w:start w:val="1"/>
      <w:numFmt w:val="taiwaneseCountingThousand"/>
      <w:lvlText w:val="%1、"/>
      <w:lvlJc w:val="left"/>
      <w:pPr>
        <w:ind w:left="480" w:hanging="480"/>
      </w:pPr>
    </w:lvl>
    <w:lvl w:ilvl="1" w:tplc="F9A86D0C">
      <w:start w:val="1"/>
      <w:numFmt w:val="taiwaneseCountingThousand"/>
      <w:lvlText w:val="(%2)"/>
      <w:lvlJc w:val="left"/>
      <w:pPr>
        <w:ind w:left="960" w:hanging="480"/>
      </w:pPr>
      <w:rPr>
        <w:rFonts w:cs="Times New Roman" w:hint="default"/>
        <w:color w:val="000000"/>
        <w:lang w:val="en-US"/>
      </w:rPr>
    </w:lvl>
    <w:lvl w:ilvl="2" w:tplc="314CA5F4">
      <w:start w:val="1"/>
      <w:numFmt w:val="taiwaneseCountingThousand"/>
      <w:lvlText w:val="(%3)"/>
      <w:lvlJc w:val="left"/>
      <w:pPr>
        <w:ind w:left="1440" w:hanging="480"/>
      </w:pPr>
      <w:rPr>
        <w:rFonts w:cs="Times New Roman" w:hint="default"/>
        <w:color w:val="000000"/>
      </w:r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FD47E5"/>
    <w:multiLevelType w:val="hybridMultilevel"/>
    <w:tmpl w:val="D7DA84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BD20F1"/>
    <w:multiLevelType w:val="hybridMultilevel"/>
    <w:tmpl w:val="0540A48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nsid w:val="5CA145E0"/>
    <w:multiLevelType w:val="hybridMultilevel"/>
    <w:tmpl w:val="B406F32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2">
    <w:nsid w:val="61C51ACF"/>
    <w:multiLevelType w:val="hybridMultilevel"/>
    <w:tmpl w:val="5C1ACC3C"/>
    <w:lvl w:ilvl="0" w:tplc="314CA5F4">
      <w:start w:val="1"/>
      <w:numFmt w:val="taiwaneseCountingThousand"/>
      <w:lvlText w:val="(%1)"/>
      <w:lvlJc w:val="left"/>
      <w:pPr>
        <w:ind w:left="960" w:hanging="480"/>
      </w:pPr>
      <w:rPr>
        <w:rFonts w:cs="Times New Roman"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307573C"/>
    <w:multiLevelType w:val="hybridMultilevel"/>
    <w:tmpl w:val="D5ACBA2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nsid w:val="68067D8E"/>
    <w:multiLevelType w:val="hybridMultilevel"/>
    <w:tmpl w:val="193457CA"/>
    <w:lvl w:ilvl="0" w:tplc="04090015">
      <w:start w:val="1"/>
      <w:numFmt w:val="taiwaneseCountingThousand"/>
      <w:lvlText w:val="%1、"/>
      <w:lvlJc w:val="left"/>
      <w:pPr>
        <w:ind w:left="480" w:hanging="480"/>
      </w:pPr>
    </w:lvl>
    <w:lvl w:ilvl="1" w:tplc="F9A86D0C">
      <w:start w:val="1"/>
      <w:numFmt w:val="taiwaneseCountingThousand"/>
      <w:lvlText w:val="(%2)"/>
      <w:lvlJc w:val="left"/>
      <w:pPr>
        <w:ind w:left="960" w:hanging="480"/>
      </w:pPr>
      <w:rPr>
        <w:rFonts w:cs="Times New Roman" w:hint="default"/>
        <w:color w:val="000000"/>
        <w:lang w:val="en-US"/>
      </w:rPr>
    </w:lvl>
    <w:lvl w:ilvl="2" w:tplc="0409000F">
      <w:start w:val="1"/>
      <w:numFmt w:val="decimal"/>
      <w:lvlText w:val="%3."/>
      <w:lvlJc w:val="left"/>
      <w:pPr>
        <w:ind w:left="1440" w:hanging="480"/>
      </w:p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E7C4CF4"/>
    <w:multiLevelType w:val="hybridMultilevel"/>
    <w:tmpl w:val="CDC229E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1261880"/>
    <w:multiLevelType w:val="hybridMultilevel"/>
    <w:tmpl w:val="2B7EF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2711755"/>
    <w:multiLevelType w:val="hybridMultilevel"/>
    <w:tmpl w:val="B986E4A0"/>
    <w:lvl w:ilvl="0" w:tplc="04090015">
      <w:start w:val="1"/>
      <w:numFmt w:val="taiwaneseCountingThousand"/>
      <w:lvlText w:val="%1、"/>
      <w:lvlJc w:val="left"/>
      <w:pPr>
        <w:ind w:left="480" w:hanging="480"/>
      </w:pPr>
    </w:lvl>
    <w:lvl w:ilvl="1" w:tplc="6D2CA6CE">
      <w:start w:val="6"/>
      <w:numFmt w:val="taiwaneseCountingThousand"/>
      <w:lvlText w:val="(%2)"/>
      <w:lvlJc w:val="left"/>
      <w:pPr>
        <w:ind w:left="960" w:hanging="480"/>
      </w:pPr>
      <w:rPr>
        <w:rFonts w:cs="Times New Roman" w:hint="default"/>
        <w:color w:val="000000"/>
        <w:lang w:val="en-US"/>
      </w:rPr>
    </w:lvl>
    <w:lvl w:ilvl="2" w:tplc="6472C922">
      <w:start w:val="1"/>
      <w:numFmt w:val="decimal"/>
      <w:lvlText w:val="%3."/>
      <w:lvlJc w:val="left"/>
      <w:pPr>
        <w:ind w:left="1440" w:hanging="480"/>
      </w:pPr>
      <w:rPr>
        <w:rFonts w:hint="eastAsia"/>
      </w:r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D43A60"/>
    <w:multiLevelType w:val="hybridMultilevel"/>
    <w:tmpl w:val="9FD8B752"/>
    <w:lvl w:ilvl="0" w:tplc="6F7A04A8">
      <w:start w:val="3"/>
      <w:numFmt w:val="decimal"/>
      <w:lvlText w:val="%1."/>
      <w:lvlJc w:val="left"/>
      <w:pPr>
        <w:tabs>
          <w:tab w:val="num" w:pos="1560"/>
        </w:tabs>
        <w:ind w:left="1560" w:hanging="360"/>
      </w:pPr>
      <w:rPr>
        <w:rFonts w:hint="eastAsia"/>
      </w:rPr>
    </w:lvl>
    <w:lvl w:ilvl="1" w:tplc="1C265F50" w:tentative="1">
      <w:start w:val="1"/>
      <w:numFmt w:val="ideographTraditional"/>
      <w:lvlText w:val="%2、"/>
      <w:lvlJc w:val="left"/>
      <w:pPr>
        <w:tabs>
          <w:tab w:val="num" w:pos="2160"/>
        </w:tabs>
        <w:ind w:left="2160" w:hanging="480"/>
      </w:pPr>
    </w:lvl>
    <w:lvl w:ilvl="2" w:tplc="0A78E6D4" w:tentative="1">
      <w:start w:val="1"/>
      <w:numFmt w:val="lowerRoman"/>
      <w:lvlText w:val="%3."/>
      <w:lvlJc w:val="right"/>
      <w:pPr>
        <w:tabs>
          <w:tab w:val="num" w:pos="2640"/>
        </w:tabs>
        <w:ind w:left="2640" w:hanging="480"/>
      </w:pPr>
    </w:lvl>
    <w:lvl w:ilvl="3" w:tplc="D34A6F3E" w:tentative="1">
      <w:start w:val="1"/>
      <w:numFmt w:val="decimal"/>
      <w:lvlText w:val="%4."/>
      <w:lvlJc w:val="left"/>
      <w:pPr>
        <w:tabs>
          <w:tab w:val="num" w:pos="3120"/>
        </w:tabs>
        <w:ind w:left="3120" w:hanging="480"/>
      </w:pPr>
    </w:lvl>
    <w:lvl w:ilvl="4" w:tplc="1FA41640" w:tentative="1">
      <w:start w:val="1"/>
      <w:numFmt w:val="ideographTraditional"/>
      <w:lvlText w:val="%5、"/>
      <w:lvlJc w:val="left"/>
      <w:pPr>
        <w:tabs>
          <w:tab w:val="num" w:pos="3600"/>
        </w:tabs>
        <w:ind w:left="3600" w:hanging="480"/>
      </w:pPr>
    </w:lvl>
    <w:lvl w:ilvl="5" w:tplc="E548B28A" w:tentative="1">
      <w:start w:val="1"/>
      <w:numFmt w:val="lowerRoman"/>
      <w:lvlText w:val="%6."/>
      <w:lvlJc w:val="right"/>
      <w:pPr>
        <w:tabs>
          <w:tab w:val="num" w:pos="4080"/>
        </w:tabs>
        <w:ind w:left="4080" w:hanging="480"/>
      </w:pPr>
    </w:lvl>
    <w:lvl w:ilvl="6" w:tplc="C7DA8FC0" w:tentative="1">
      <w:start w:val="1"/>
      <w:numFmt w:val="decimal"/>
      <w:lvlText w:val="%7."/>
      <w:lvlJc w:val="left"/>
      <w:pPr>
        <w:tabs>
          <w:tab w:val="num" w:pos="4560"/>
        </w:tabs>
        <w:ind w:left="4560" w:hanging="480"/>
      </w:pPr>
    </w:lvl>
    <w:lvl w:ilvl="7" w:tplc="5B068248" w:tentative="1">
      <w:start w:val="1"/>
      <w:numFmt w:val="ideographTraditional"/>
      <w:lvlText w:val="%8、"/>
      <w:lvlJc w:val="left"/>
      <w:pPr>
        <w:tabs>
          <w:tab w:val="num" w:pos="5040"/>
        </w:tabs>
        <w:ind w:left="5040" w:hanging="480"/>
      </w:pPr>
    </w:lvl>
    <w:lvl w:ilvl="8" w:tplc="6280305E" w:tentative="1">
      <w:start w:val="1"/>
      <w:numFmt w:val="lowerRoman"/>
      <w:lvlText w:val="%9."/>
      <w:lvlJc w:val="right"/>
      <w:pPr>
        <w:tabs>
          <w:tab w:val="num" w:pos="5520"/>
        </w:tabs>
        <w:ind w:left="5520" w:hanging="480"/>
      </w:pPr>
    </w:lvl>
  </w:abstractNum>
  <w:abstractNum w:abstractNumId="29">
    <w:nsid w:val="761F6556"/>
    <w:multiLevelType w:val="hybridMultilevel"/>
    <w:tmpl w:val="E38C0DA0"/>
    <w:lvl w:ilvl="0" w:tplc="A050B670">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3B3BBF"/>
    <w:multiLevelType w:val="hybridMultilevel"/>
    <w:tmpl w:val="9B5A4B1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nsid w:val="78E40226"/>
    <w:multiLevelType w:val="hybridMultilevel"/>
    <w:tmpl w:val="4F22334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2">
    <w:nsid w:val="7DE17713"/>
    <w:multiLevelType w:val="hybridMultilevel"/>
    <w:tmpl w:val="B980160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abstractNumId w:val="5"/>
  </w:num>
  <w:num w:numId="2">
    <w:abstractNumId w:val="14"/>
  </w:num>
  <w:num w:numId="3">
    <w:abstractNumId w:val="28"/>
  </w:num>
  <w:num w:numId="4">
    <w:abstractNumId w:val="31"/>
  </w:num>
  <w:num w:numId="5">
    <w:abstractNumId w:val="21"/>
  </w:num>
  <w:num w:numId="6">
    <w:abstractNumId w:val="3"/>
  </w:num>
  <w:num w:numId="7">
    <w:abstractNumId w:val="7"/>
  </w:num>
  <w:num w:numId="8">
    <w:abstractNumId w:val="23"/>
  </w:num>
  <w:num w:numId="9">
    <w:abstractNumId w:val="32"/>
  </w:num>
  <w:num w:numId="10">
    <w:abstractNumId w:val="20"/>
  </w:num>
  <w:num w:numId="11">
    <w:abstractNumId w:val="30"/>
  </w:num>
  <w:num w:numId="12">
    <w:abstractNumId w:val="19"/>
  </w:num>
  <w:num w:numId="13">
    <w:abstractNumId w:val="8"/>
  </w:num>
  <w:num w:numId="14">
    <w:abstractNumId w:val="1"/>
  </w:num>
  <w:num w:numId="15">
    <w:abstractNumId w:val="29"/>
  </w:num>
  <w:num w:numId="16">
    <w:abstractNumId w:val="4"/>
  </w:num>
  <w:num w:numId="17">
    <w:abstractNumId w:val="15"/>
  </w:num>
  <w:num w:numId="18">
    <w:abstractNumId w:val="25"/>
  </w:num>
  <w:num w:numId="19">
    <w:abstractNumId w:val="27"/>
  </w:num>
  <w:num w:numId="20">
    <w:abstractNumId w:val="18"/>
  </w:num>
  <w:num w:numId="21">
    <w:abstractNumId w:val="12"/>
  </w:num>
  <w:num w:numId="22">
    <w:abstractNumId w:val="22"/>
  </w:num>
  <w:num w:numId="23">
    <w:abstractNumId w:val="16"/>
  </w:num>
  <w:num w:numId="24">
    <w:abstractNumId w:val="2"/>
  </w:num>
  <w:num w:numId="25">
    <w:abstractNumId w:val="24"/>
  </w:num>
  <w:num w:numId="26">
    <w:abstractNumId w:val="26"/>
  </w:num>
  <w:num w:numId="27">
    <w:abstractNumId w:val="13"/>
  </w:num>
  <w:num w:numId="28">
    <w:abstractNumId w:val="12"/>
    <w:lvlOverride w:ilvl="0">
      <w:lvl w:ilvl="0" w:tplc="04090015">
        <w:start w:val="1"/>
        <w:numFmt w:val="decimal"/>
        <w:lvlText w:val="%1."/>
        <w:lvlJc w:val="left"/>
        <w:pPr>
          <w:ind w:left="1440" w:hanging="480"/>
        </w:pPr>
        <w:rPr>
          <w:rFonts w:hint="default"/>
          <w:color w:val="000000"/>
        </w:rPr>
      </w:lvl>
    </w:lvlOverride>
    <w:lvlOverride w:ilvl="1">
      <w:lvl w:ilvl="1" w:tplc="F9A86D0C" w:tentative="1">
        <w:start w:val="1"/>
        <w:numFmt w:val="ideographTraditional"/>
        <w:lvlText w:val="%2、"/>
        <w:lvlJc w:val="left"/>
        <w:pPr>
          <w:ind w:left="960" w:hanging="480"/>
        </w:pPr>
      </w:lvl>
    </w:lvlOverride>
    <w:lvlOverride w:ilvl="2">
      <w:lvl w:ilvl="2" w:tplc="0409000F">
        <w:start w:val="1"/>
        <w:numFmt w:val="lowerRoman"/>
        <w:lvlText w:val="%3."/>
        <w:lvlJc w:val="right"/>
        <w:pPr>
          <w:ind w:left="1440" w:hanging="480"/>
        </w:pPr>
      </w:lvl>
    </w:lvlOverride>
    <w:lvlOverride w:ilvl="3">
      <w:lvl w:ilvl="3" w:tplc="748A336A"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9">
    <w:abstractNumId w:val="0"/>
  </w:num>
  <w:num w:numId="30">
    <w:abstractNumId w:val="27"/>
    <w:lvlOverride w:ilvl="0">
      <w:lvl w:ilvl="0" w:tplc="04090015">
        <w:start w:val="1"/>
        <w:numFmt w:val="decimal"/>
        <w:lvlText w:val="%1."/>
        <w:lvlJc w:val="left"/>
        <w:pPr>
          <w:ind w:left="1440" w:hanging="480"/>
        </w:pPr>
        <w:rPr>
          <w:rFonts w:hint="eastAsia"/>
        </w:rPr>
      </w:lvl>
    </w:lvlOverride>
    <w:lvlOverride w:ilvl="1">
      <w:lvl w:ilvl="1" w:tplc="6D2CA6CE" w:tentative="1">
        <w:start w:val="1"/>
        <w:numFmt w:val="ideographTraditional"/>
        <w:lvlText w:val="%2、"/>
        <w:lvlJc w:val="left"/>
        <w:pPr>
          <w:ind w:left="960" w:hanging="480"/>
        </w:pPr>
      </w:lvl>
    </w:lvlOverride>
    <w:lvlOverride w:ilvl="2">
      <w:lvl w:ilvl="2" w:tplc="6472C922">
        <w:start w:val="1"/>
        <w:numFmt w:val="lowerRoman"/>
        <w:lvlText w:val="%3."/>
        <w:lvlJc w:val="right"/>
        <w:pPr>
          <w:ind w:left="1440" w:hanging="480"/>
        </w:pPr>
      </w:lvl>
    </w:lvlOverride>
    <w:lvlOverride w:ilvl="3">
      <w:lvl w:ilvl="3" w:tplc="748A336A"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1">
    <w:abstractNumId w:val="27"/>
    <w:lvlOverride w:ilvl="0">
      <w:lvl w:ilvl="0" w:tplc="04090015">
        <w:start w:val="1"/>
        <w:numFmt w:val="lowerRoman"/>
        <w:lvlText w:val="%1."/>
        <w:lvlJc w:val="right"/>
        <w:pPr>
          <w:ind w:left="1440" w:hanging="480"/>
        </w:pPr>
        <w:rPr>
          <w:rFonts w:hint="eastAsia"/>
        </w:rPr>
      </w:lvl>
    </w:lvlOverride>
    <w:lvlOverride w:ilvl="1">
      <w:lvl w:ilvl="1" w:tplc="6D2CA6CE" w:tentative="1">
        <w:start w:val="1"/>
        <w:numFmt w:val="ideographTraditional"/>
        <w:lvlText w:val="%2、"/>
        <w:lvlJc w:val="left"/>
        <w:pPr>
          <w:ind w:left="960" w:hanging="480"/>
        </w:pPr>
      </w:lvl>
    </w:lvlOverride>
    <w:lvlOverride w:ilvl="2">
      <w:lvl w:ilvl="2" w:tplc="6472C922">
        <w:start w:val="1"/>
        <w:numFmt w:val="lowerRoman"/>
        <w:lvlText w:val="%3."/>
        <w:lvlJc w:val="right"/>
        <w:pPr>
          <w:ind w:left="1440" w:hanging="480"/>
        </w:pPr>
      </w:lvl>
    </w:lvlOverride>
    <w:lvlOverride w:ilvl="3">
      <w:lvl w:ilvl="3" w:tplc="748A336A"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2">
    <w:abstractNumId w:val="10"/>
  </w:num>
  <w:num w:numId="33">
    <w:abstractNumId w:val="6"/>
  </w:num>
  <w:num w:numId="34">
    <w:abstractNumId w:val="9"/>
  </w:num>
  <w:num w:numId="35">
    <w:abstractNumId w:val="1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19"/>
    <w:rsid w:val="0003503F"/>
    <w:rsid w:val="00041CE6"/>
    <w:rsid w:val="00063ADB"/>
    <w:rsid w:val="00066EA4"/>
    <w:rsid w:val="00076A55"/>
    <w:rsid w:val="00081FEF"/>
    <w:rsid w:val="000A165C"/>
    <w:rsid w:val="000B5014"/>
    <w:rsid w:val="000D0303"/>
    <w:rsid w:val="000D6355"/>
    <w:rsid w:val="000E22A9"/>
    <w:rsid w:val="000E6EC6"/>
    <w:rsid w:val="000F499E"/>
    <w:rsid w:val="00107133"/>
    <w:rsid w:val="00113277"/>
    <w:rsid w:val="00121C54"/>
    <w:rsid w:val="00160022"/>
    <w:rsid w:val="001613B3"/>
    <w:rsid w:val="00180088"/>
    <w:rsid w:val="001906B6"/>
    <w:rsid w:val="001A6EE6"/>
    <w:rsid w:val="001C623D"/>
    <w:rsid w:val="001D6422"/>
    <w:rsid w:val="001E4DCD"/>
    <w:rsid w:val="00203262"/>
    <w:rsid w:val="002066B2"/>
    <w:rsid w:val="00223877"/>
    <w:rsid w:val="00272234"/>
    <w:rsid w:val="002B0E37"/>
    <w:rsid w:val="002D7402"/>
    <w:rsid w:val="00302329"/>
    <w:rsid w:val="00325A03"/>
    <w:rsid w:val="00332128"/>
    <w:rsid w:val="003339E4"/>
    <w:rsid w:val="00347621"/>
    <w:rsid w:val="00361F3F"/>
    <w:rsid w:val="00364005"/>
    <w:rsid w:val="00376F78"/>
    <w:rsid w:val="003926A7"/>
    <w:rsid w:val="00393AA5"/>
    <w:rsid w:val="003B67BC"/>
    <w:rsid w:val="003C57C8"/>
    <w:rsid w:val="003D0A95"/>
    <w:rsid w:val="003F53CE"/>
    <w:rsid w:val="003F756B"/>
    <w:rsid w:val="00474398"/>
    <w:rsid w:val="00484B0A"/>
    <w:rsid w:val="004B46F5"/>
    <w:rsid w:val="00516D5E"/>
    <w:rsid w:val="005209FD"/>
    <w:rsid w:val="005866D7"/>
    <w:rsid w:val="00586FE2"/>
    <w:rsid w:val="00591CFD"/>
    <w:rsid w:val="00593F02"/>
    <w:rsid w:val="005A38B3"/>
    <w:rsid w:val="005A3FFE"/>
    <w:rsid w:val="005B2DE3"/>
    <w:rsid w:val="005E5B60"/>
    <w:rsid w:val="005F3DFE"/>
    <w:rsid w:val="006148D2"/>
    <w:rsid w:val="00625023"/>
    <w:rsid w:val="00627539"/>
    <w:rsid w:val="00635BB1"/>
    <w:rsid w:val="00641495"/>
    <w:rsid w:val="00647FD3"/>
    <w:rsid w:val="00670BD4"/>
    <w:rsid w:val="006833CC"/>
    <w:rsid w:val="006A1515"/>
    <w:rsid w:val="006B4A1D"/>
    <w:rsid w:val="006C2C8D"/>
    <w:rsid w:val="006D0CAF"/>
    <w:rsid w:val="006D2E32"/>
    <w:rsid w:val="006E149F"/>
    <w:rsid w:val="006E68C5"/>
    <w:rsid w:val="006F1E07"/>
    <w:rsid w:val="006F2907"/>
    <w:rsid w:val="006F42E8"/>
    <w:rsid w:val="0070483C"/>
    <w:rsid w:val="00734AFF"/>
    <w:rsid w:val="00775B50"/>
    <w:rsid w:val="0078146E"/>
    <w:rsid w:val="0079432F"/>
    <w:rsid w:val="00794D31"/>
    <w:rsid w:val="007A2BEF"/>
    <w:rsid w:val="007B28BD"/>
    <w:rsid w:val="007C6E92"/>
    <w:rsid w:val="007D4B28"/>
    <w:rsid w:val="007E2199"/>
    <w:rsid w:val="007E748B"/>
    <w:rsid w:val="00807E03"/>
    <w:rsid w:val="00826BC6"/>
    <w:rsid w:val="008318E2"/>
    <w:rsid w:val="00842D6B"/>
    <w:rsid w:val="00852F6B"/>
    <w:rsid w:val="00854DCA"/>
    <w:rsid w:val="00863F39"/>
    <w:rsid w:val="008820A2"/>
    <w:rsid w:val="00890CF7"/>
    <w:rsid w:val="00894844"/>
    <w:rsid w:val="008A00A9"/>
    <w:rsid w:val="008A2DFC"/>
    <w:rsid w:val="008A34FD"/>
    <w:rsid w:val="008A5B5C"/>
    <w:rsid w:val="008C3124"/>
    <w:rsid w:val="008D1FA9"/>
    <w:rsid w:val="008F5C9B"/>
    <w:rsid w:val="008F5E96"/>
    <w:rsid w:val="008F6033"/>
    <w:rsid w:val="008F739D"/>
    <w:rsid w:val="00923BF7"/>
    <w:rsid w:val="00964C6B"/>
    <w:rsid w:val="0096777B"/>
    <w:rsid w:val="00970B27"/>
    <w:rsid w:val="00987889"/>
    <w:rsid w:val="009A6E2B"/>
    <w:rsid w:val="009B79D9"/>
    <w:rsid w:val="009C01E3"/>
    <w:rsid w:val="009C324F"/>
    <w:rsid w:val="009C44D8"/>
    <w:rsid w:val="009D549B"/>
    <w:rsid w:val="009E1F26"/>
    <w:rsid w:val="00A1211F"/>
    <w:rsid w:val="00A248D3"/>
    <w:rsid w:val="00A27D1E"/>
    <w:rsid w:val="00A36FFE"/>
    <w:rsid w:val="00A50ABD"/>
    <w:rsid w:val="00A66ACD"/>
    <w:rsid w:val="00A77B46"/>
    <w:rsid w:val="00AA4B08"/>
    <w:rsid w:val="00AB0E7C"/>
    <w:rsid w:val="00AB25CE"/>
    <w:rsid w:val="00AB3B60"/>
    <w:rsid w:val="00AB3F58"/>
    <w:rsid w:val="00AC4685"/>
    <w:rsid w:val="00AD5DCA"/>
    <w:rsid w:val="00AE49A3"/>
    <w:rsid w:val="00AE7C6F"/>
    <w:rsid w:val="00AF6FA1"/>
    <w:rsid w:val="00B04290"/>
    <w:rsid w:val="00B65DC4"/>
    <w:rsid w:val="00BB7058"/>
    <w:rsid w:val="00BE4261"/>
    <w:rsid w:val="00C10408"/>
    <w:rsid w:val="00C10F52"/>
    <w:rsid w:val="00C24DA0"/>
    <w:rsid w:val="00C30E83"/>
    <w:rsid w:val="00C35EB2"/>
    <w:rsid w:val="00C42300"/>
    <w:rsid w:val="00C64F54"/>
    <w:rsid w:val="00C65369"/>
    <w:rsid w:val="00C748F0"/>
    <w:rsid w:val="00C87BA8"/>
    <w:rsid w:val="00CB1863"/>
    <w:rsid w:val="00CE3319"/>
    <w:rsid w:val="00D15920"/>
    <w:rsid w:val="00D32BED"/>
    <w:rsid w:val="00D4412D"/>
    <w:rsid w:val="00D66F29"/>
    <w:rsid w:val="00DB2619"/>
    <w:rsid w:val="00DD272D"/>
    <w:rsid w:val="00DF11ED"/>
    <w:rsid w:val="00E1586E"/>
    <w:rsid w:val="00E15C28"/>
    <w:rsid w:val="00E355C8"/>
    <w:rsid w:val="00E501F5"/>
    <w:rsid w:val="00E60221"/>
    <w:rsid w:val="00E76D68"/>
    <w:rsid w:val="00E81ADD"/>
    <w:rsid w:val="00E8592D"/>
    <w:rsid w:val="00E9543C"/>
    <w:rsid w:val="00EA2103"/>
    <w:rsid w:val="00EA65E0"/>
    <w:rsid w:val="00EB446D"/>
    <w:rsid w:val="00EB4AE0"/>
    <w:rsid w:val="00EC6838"/>
    <w:rsid w:val="00EE2959"/>
    <w:rsid w:val="00EF114A"/>
    <w:rsid w:val="00F134B5"/>
    <w:rsid w:val="00F2252A"/>
    <w:rsid w:val="00F246E6"/>
    <w:rsid w:val="00F7688F"/>
    <w:rsid w:val="00F9488B"/>
    <w:rsid w:val="00F94FBF"/>
    <w:rsid w:val="00FA18C3"/>
    <w:rsid w:val="00FE394B"/>
    <w:rsid w:val="00FF4D99"/>
    <w:rsid w:val="00FF5F4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F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1F26"/>
    <w:pPr>
      <w:tabs>
        <w:tab w:val="center" w:pos="4153"/>
        <w:tab w:val="right" w:pos="8306"/>
      </w:tabs>
      <w:snapToGrid w:val="0"/>
    </w:pPr>
    <w:rPr>
      <w:sz w:val="20"/>
      <w:szCs w:val="20"/>
    </w:rPr>
  </w:style>
  <w:style w:type="paragraph" w:styleId="a4">
    <w:name w:val="footer"/>
    <w:basedOn w:val="a"/>
    <w:link w:val="a5"/>
    <w:uiPriority w:val="99"/>
    <w:rsid w:val="009E1F26"/>
    <w:pPr>
      <w:tabs>
        <w:tab w:val="center" w:pos="4153"/>
        <w:tab w:val="right" w:pos="8306"/>
      </w:tabs>
      <w:snapToGrid w:val="0"/>
    </w:pPr>
    <w:rPr>
      <w:szCs w:val="20"/>
    </w:rPr>
  </w:style>
  <w:style w:type="character" w:styleId="a6">
    <w:name w:val="page number"/>
    <w:basedOn w:val="a0"/>
    <w:rsid w:val="009E1F26"/>
  </w:style>
  <w:style w:type="character" w:styleId="a7">
    <w:name w:val="line number"/>
    <w:basedOn w:val="a0"/>
    <w:rsid w:val="009E1F26"/>
  </w:style>
  <w:style w:type="paragraph" w:styleId="a8">
    <w:name w:val="Balloon Text"/>
    <w:basedOn w:val="a"/>
    <w:semiHidden/>
    <w:rsid w:val="00807E03"/>
    <w:rPr>
      <w:rFonts w:ascii="Arial" w:hAnsi="Arial"/>
      <w:sz w:val="18"/>
      <w:szCs w:val="18"/>
    </w:rPr>
  </w:style>
  <w:style w:type="paragraph" w:customStyle="1" w:styleId="c16">
    <w:name w:val="c16"/>
    <w:basedOn w:val="a"/>
    <w:rsid w:val="006833CC"/>
    <w:pPr>
      <w:widowControl/>
      <w:spacing w:before="100" w:beforeAutospacing="1" w:after="100" w:afterAutospacing="1"/>
      <w:ind w:left="552" w:hanging="552"/>
    </w:pPr>
    <w:rPr>
      <w:rFonts w:ascii="標楷體" w:eastAsia="標楷體" w:hint="eastAsia"/>
      <w:kern w:val="0"/>
      <w:sz w:val="32"/>
      <w:szCs w:val="32"/>
    </w:rPr>
  </w:style>
  <w:style w:type="paragraph" w:customStyle="1" w:styleId="c12">
    <w:name w:val="c12"/>
    <w:basedOn w:val="a"/>
    <w:rsid w:val="006833CC"/>
    <w:pPr>
      <w:widowControl/>
      <w:spacing w:before="100" w:beforeAutospacing="1" w:after="100" w:afterAutospacing="1"/>
    </w:pPr>
    <w:rPr>
      <w:rFonts w:ascii="新細明體" w:hint="eastAsia"/>
      <w:kern w:val="0"/>
    </w:rPr>
  </w:style>
  <w:style w:type="paragraph" w:styleId="a9">
    <w:name w:val="Date"/>
    <w:basedOn w:val="a"/>
    <w:next w:val="a"/>
    <w:rsid w:val="006833CC"/>
    <w:pPr>
      <w:jc w:val="right"/>
    </w:pPr>
    <w:rPr>
      <w:sz w:val="36"/>
    </w:rPr>
  </w:style>
  <w:style w:type="paragraph" w:styleId="aa">
    <w:name w:val="Body Text Indent"/>
    <w:basedOn w:val="a"/>
    <w:rsid w:val="006833CC"/>
    <w:pPr>
      <w:widowControl/>
      <w:spacing w:line="480" w:lineRule="exact"/>
      <w:ind w:left="600" w:hanging="60"/>
    </w:pPr>
    <w:rPr>
      <w:rFonts w:ascii="標楷體" w:eastAsia="標楷體"/>
      <w:b/>
      <w:kern w:val="0"/>
      <w:sz w:val="32"/>
    </w:rPr>
  </w:style>
  <w:style w:type="paragraph" w:styleId="2">
    <w:name w:val="Body Text Indent 2"/>
    <w:basedOn w:val="a"/>
    <w:rsid w:val="006833CC"/>
    <w:pPr>
      <w:widowControl/>
      <w:spacing w:line="480" w:lineRule="exact"/>
      <w:ind w:left="1260" w:hanging="900"/>
    </w:pPr>
    <w:rPr>
      <w:rFonts w:ascii="標楷體" w:eastAsia="標楷體"/>
      <w:b/>
      <w:kern w:val="0"/>
      <w:sz w:val="32"/>
    </w:rPr>
  </w:style>
  <w:style w:type="paragraph" w:styleId="ab">
    <w:name w:val="Document Map"/>
    <w:basedOn w:val="a"/>
    <w:semiHidden/>
    <w:rsid w:val="006833CC"/>
    <w:pPr>
      <w:shd w:val="clear" w:color="auto" w:fill="000080"/>
    </w:pPr>
    <w:rPr>
      <w:rFonts w:ascii="Arial" w:hAnsi="Arial"/>
    </w:rPr>
  </w:style>
  <w:style w:type="paragraph" w:customStyle="1" w:styleId="c18">
    <w:name w:val="c18"/>
    <w:basedOn w:val="a"/>
    <w:rsid w:val="00484B0A"/>
    <w:pPr>
      <w:widowControl/>
      <w:spacing w:before="100" w:beforeAutospacing="1" w:after="100" w:afterAutospacing="1"/>
      <w:ind w:left="552" w:hanging="552"/>
    </w:pPr>
    <w:rPr>
      <w:rFonts w:ascii="標楷體" w:eastAsia="標楷體" w:hint="eastAsia"/>
      <w:kern w:val="0"/>
      <w:sz w:val="36"/>
      <w:szCs w:val="36"/>
    </w:rPr>
  </w:style>
  <w:style w:type="paragraph" w:customStyle="1" w:styleId="c22">
    <w:name w:val="c22"/>
    <w:basedOn w:val="a"/>
    <w:rsid w:val="00484B0A"/>
    <w:pPr>
      <w:widowControl/>
      <w:spacing w:before="100" w:beforeAutospacing="1" w:after="100" w:afterAutospacing="1"/>
      <w:ind w:left="552" w:hanging="552"/>
    </w:pPr>
    <w:rPr>
      <w:rFonts w:ascii="標楷體" w:eastAsia="標楷體" w:hint="eastAsia"/>
      <w:kern w:val="0"/>
      <w:sz w:val="44"/>
      <w:szCs w:val="44"/>
    </w:rPr>
  </w:style>
  <w:style w:type="paragraph" w:customStyle="1" w:styleId="4">
    <w:name w:val="樣式4"/>
    <w:basedOn w:val="1"/>
    <w:link w:val="40"/>
    <w:uiPriority w:val="99"/>
    <w:rsid w:val="00223877"/>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character" w:customStyle="1" w:styleId="40">
    <w:name w:val="樣式4 字元"/>
    <w:link w:val="4"/>
    <w:uiPriority w:val="99"/>
    <w:locked/>
    <w:rsid w:val="00223877"/>
    <w:rPr>
      <w:rFonts w:ascii="標楷體" w:eastAsia="標楷體" w:hAnsi="標楷體"/>
      <w:b/>
      <w:sz w:val="28"/>
    </w:rPr>
  </w:style>
  <w:style w:type="paragraph" w:styleId="1">
    <w:name w:val="toc 1"/>
    <w:basedOn w:val="a"/>
    <w:next w:val="a"/>
    <w:autoRedefine/>
    <w:rsid w:val="00223877"/>
  </w:style>
  <w:style w:type="paragraph" w:customStyle="1" w:styleId="10">
    <w:name w:val="清單段落1"/>
    <w:basedOn w:val="a"/>
    <w:uiPriority w:val="99"/>
    <w:qFormat/>
    <w:rsid w:val="00364005"/>
    <w:pPr>
      <w:ind w:leftChars="200" w:left="480"/>
    </w:pPr>
  </w:style>
  <w:style w:type="paragraph" w:styleId="ac">
    <w:name w:val="Plain Text"/>
    <w:basedOn w:val="a"/>
    <w:link w:val="ad"/>
    <w:rsid w:val="003F53CE"/>
    <w:rPr>
      <w:rFonts w:ascii="細明體" w:eastAsia="細明體" w:hAnsi="Courier New" w:cs="細明體"/>
    </w:rPr>
  </w:style>
  <w:style w:type="character" w:customStyle="1" w:styleId="ad">
    <w:name w:val="純文字 字元"/>
    <w:link w:val="ac"/>
    <w:rsid w:val="003F53CE"/>
    <w:rPr>
      <w:rFonts w:ascii="細明體" w:eastAsia="細明體" w:hAnsi="Courier New" w:cs="細明體"/>
      <w:kern w:val="2"/>
      <w:sz w:val="24"/>
      <w:szCs w:val="24"/>
    </w:rPr>
  </w:style>
  <w:style w:type="character" w:customStyle="1" w:styleId="a5">
    <w:name w:val="頁尾 字元"/>
    <w:link w:val="a4"/>
    <w:uiPriority w:val="99"/>
    <w:rsid w:val="00A50ABD"/>
    <w:rPr>
      <w:kern w:val="2"/>
      <w:sz w:val="24"/>
    </w:rPr>
  </w:style>
  <w:style w:type="paragraph" w:styleId="ae">
    <w:name w:val="List Paragraph"/>
    <w:basedOn w:val="a"/>
    <w:uiPriority w:val="34"/>
    <w:qFormat/>
    <w:rsid w:val="008A5B5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F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1F26"/>
    <w:pPr>
      <w:tabs>
        <w:tab w:val="center" w:pos="4153"/>
        <w:tab w:val="right" w:pos="8306"/>
      </w:tabs>
      <w:snapToGrid w:val="0"/>
    </w:pPr>
    <w:rPr>
      <w:sz w:val="20"/>
      <w:szCs w:val="20"/>
    </w:rPr>
  </w:style>
  <w:style w:type="paragraph" w:styleId="a4">
    <w:name w:val="footer"/>
    <w:basedOn w:val="a"/>
    <w:link w:val="a5"/>
    <w:uiPriority w:val="99"/>
    <w:rsid w:val="009E1F26"/>
    <w:pPr>
      <w:tabs>
        <w:tab w:val="center" w:pos="4153"/>
        <w:tab w:val="right" w:pos="8306"/>
      </w:tabs>
      <w:snapToGrid w:val="0"/>
    </w:pPr>
    <w:rPr>
      <w:szCs w:val="20"/>
    </w:rPr>
  </w:style>
  <w:style w:type="character" w:styleId="a6">
    <w:name w:val="page number"/>
    <w:basedOn w:val="a0"/>
    <w:rsid w:val="009E1F26"/>
  </w:style>
  <w:style w:type="character" w:styleId="a7">
    <w:name w:val="line number"/>
    <w:basedOn w:val="a0"/>
    <w:rsid w:val="009E1F26"/>
  </w:style>
  <w:style w:type="paragraph" w:styleId="a8">
    <w:name w:val="Balloon Text"/>
    <w:basedOn w:val="a"/>
    <w:semiHidden/>
    <w:rsid w:val="00807E03"/>
    <w:rPr>
      <w:rFonts w:ascii="Arial" w:hAnsi="Arial"/>
      <w:sz w:val="18"/>
      <w:szCs w:val="18"/>
    </w:rPr>
  </w:style>
  <w:style w:type="paragraph" w:customStyle="1" w:styleId="c16">
    <w:name w:val="c16"/>
    <w:basedOn w:val="a"/>
    <w:rsid w:val="006833CC"/>
    <w:pPr>
      <w:widowControl/>
      <w:spacing w:before="100" w:beforeAutospacing="1" w:after="100" w:afterAutospacing="1"/>
      <w:ind w:left="552" w:hanging="552"/>
    </w:pPr>
    <w:rPr>
      <w:rFonts w:ascii="標楷體" w:eastAsia="標楷體" w:hint="eastAsia"/>
      <w:kern w:val="0"/>
      <w:sz w:val="32"/>
      <w:szCs w:val="32"/>
    </w:rPr>
  </w:style>
  <w:style w:type="paragraph" w:customStyle="1" w:styleId="c12">
    <w:name w:val="c12"/>
    <w:basedOn w:val="a"/>
    <w:rsid w:val="006833CC"/>
    <w:pPr>
      <w:widowControl/>
      <w:spacing w:before="100" w:beforeAutospacing="1" w:after="100" w:afterAutospacing="1"/>
    </w:pPr>
    <w:rPr>
      <w:rFonts w:ascii="新細明體" w:hint="eastAsia"/>
      <w:kern w:val="0"/>
    </w:rPr>
  </w:style>
  <w:style w:type="paragraph" w:styleId="a9">
    <w:name w:val="Date"/>
    <w:basedOn w:val="a"/>
    <w:next w:val="a"/>
    <w:rsid w:val="006833CC"/>
    <w:pPr>
      <w:jc w:val="right"/>
    </w:pPr>
    <w:rPr>
      <w:sz w:val="36"/>
    </w:rPr>
  </w:style>
  <w:style w:type="paragraph" w:styleId="aa">
    <w:name w:val="Body Text Indent"/>
    <w:basedOn w:val="a"/>
    <w:rsid w:val="006833CC"/>
    <w:pPr>
      <w:widowControl/>
      <w:spacing w:line="480" w:lineRule="exact"/>
      <w:ind w:left="600" w:hanging="60"/>
    </w:pPr>
    <w:rPr>
      <w:rFonts w:ascii="標楷體" w:eastAsia="標楷體"/>
      <w:b/>
      <w:kern w:val="0"/>
      <w:sz w:val="32"/>
    </w:rPr>
  </w:style>
  <w:style w:type="paragraph" w:styleId="2">
    <w:name w:val="Body Text Indent 2"/>
    <w:basedOn w:val="a"/>
    <w:rsid w:val="006833CC"/>
    <w:pPr>
      <w:widowControl/>
      <w:spacing w:line="480" w:lineRule="exact"/>
      <w:ind w:left="1260" w:hanging="900"/>
    </w:pPr>
    <w:rPr>
      <w:rFonts w:ascii="標楷體" w:eastAsia="標楷體"/>
      <w:b/>
      <w:kern w:val="0"/>
      <w:sz w:val="32"/>
    </w:rPr>
  </w:style>
  <w:style w:type="paragraph" w:styleId="ab">
    <w:name w:val="Document Map"/>
    <w:basedOn w:val="a"/>
    <w:semiHidden/>
    <w:rsid w:val="006833CC"/>
    <w:pPr>
      <w:shd w:val="clear" w:color="auto" w:fill="000080"/>
    </w:pPr>
    <w:rPr>
      <w:rFonts w:ascii="Arial" w:hAnsi="Arial"/>
    </w:rPr>
  </w:style>
  <w:style w:type="paragraph" w:customStyle="1" w:styleId="c18">
    <w:name w:val="c18"/>
    <w:basedOn w:val="a"/>
    <w:rsid w:val="00484B0A"/>
    <w:pPr>
      <w:widowControl/>
      <w:spacing w:before="100" w:beforeAutospacing="1" w:after="100" w:afterAutospacing="1"/>
      <w:ind w:left="552" w:hanging="552"/>
    </w:pPr>
    <w:rPr>
      <w:rFonts w:ascii="標楷體" w:eastAsia="標楷體" w:hint="eastAsia"/>
      <w:kern w:val="0"/>
      <w:sz w:val="36"/>
      <w:szCs w:val="36"/>
    </w:rPr>
  </w:style>
  <w:style w:type="paragraph" w:customStyle="1" w:styleId="c22">
    <w:name w:val="c22"/>
    <w:basedOn w:val="a"/>
    <w:rsid w:val="00484B0A"/>
    <w:pPr>
      <w:widowControl/>
      <w:spacing w:before="100" w:beforeAutospacing="1" w:after="100" w:afterAutospacing="1"/>
      <w:ind w:left="552" w:hanging="552"/>
    </w:pPr>
    <w:rPr>
      <w:rFonts w:ascii="標楷體" w:eastAsia="標楷體" w:hint="eastAsia"/>
      <w:kern w:val="0"/>
      <w:sz w:val="44"/>
      <w:szCs w:val="44"/>
    </w:rPr>
  </w:style>
  <w:style w:type="paragraph" w:customStyle="1" w:styleId="4">
    <w:name w:val="樣式4"/>
    <w:basedOn w:val="1"/>
    <w:link w:val="40"/>
    <w:uiPriority w:val="99"/>
    <w:rsid w:val="00223877"/>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character" w:customStyle="1" w:styleId="40">
    <w:name w:val="樣式4 字元"/>
    <w:link w:val="4"/>
    <w:uiPriority w:val="99"/>
    <w:locked/>
    <w:rsid w:val="00223877"/>
    <w:rPr>
      <w:rFonts w:ascii="標楷體" w:eastAsia="標楷體" w:hAnsi="標楷體"/>
      <w:b/>
      <w:sz w:val="28"/>
    </w:rPr>
  </w:style>
  <w:style w:type="paragraph" w:styleId="1">
    <w:name w:val="toc 1"/>
    <w:basedOn w:val="a"/>
    <w:next w:val="a"/>
    <w:autoRedefine/>
    <w:rsid w:val="00223877"/>
  </w:style>
  <w:style w:type="paragraph" w:customStyle="1" w:styleId="10">
    <w:name w:val="清單段落1"/>
    <w:basedOn w:val="a"/>
    <w:uiPriority w:val="99"/>
    <w:qFormat/>
    <w:rsid w:val="00364005"/>
    <w:pPr>
      <w:ind w:leftChars="200" w:left="480"/>
    </w:pPr>
  </w:style>
  <w:style w:type="paragraph" w:styleId="ac">
    <w:name w:val="Plain Text"/>
    <w:basedOn w:val="a"/>
    <w:link w:val="ad"/>
    <w:rsid w:val="003F53CE"/>
    <w:rPr>
      <w:rFonts w:ascii="細明體" w:eastAsia="細明體" w:hAnsi="Courier New" w:cs="細明體"/>
    </w:rPr>
  </w:style>
  <w:style w:type="character" w:customStyle="1" w:styleId="ad">
    <w:name w:val="純文字 字元"/>
    <w:link w:val="ac"/>
    <w:rsid w:val="003F53CE"/>
    <w:rPr>
      <w:rFonts w:ascii="細明體" w:eastAsia="細明體" w:hAnsi="Courier New" w:cs="細明體"/>
      <w:kern w:val="2"/>
      <w:sz w:val="24"/>
      <w:szCs w:val="24"/>
    </w:rPr>
  </w:style>
  <w:style w:type="character" w:customStyle="1" w:styleId="a5">
    <w:name w:val="頁尾 字元"/>
    <w:link w:val="a4"/>
    <w:uiPriority w:val="99"/>
    <w:rsid w:val="00A50ABD"/>
    <w:rPr>
      <w:kern w:val="2"/>
      <w:sz w:val="24"/>
    </w:rPr>
  </w:style>
  <w:style w:type="paragraph" w:styleId="ae">
    <w:name w:val="List Paragraph"/>
    <w:basedOn w:val="a"/>
    <w:uiPriority w:val="34"/>
    <w:qFormat/>
    <w:rsid w:val="008A5B5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2556</Characters>
  <Application>Microsoft Office Word</Application>
  <DocSecurity>0</DocSecurity>
  <Lines>21</Lines>
  <Paragraphs>5</Paragraphs>
  <ScaleCrop>false</ScaleCrop>
  <Company>moe</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教育經費分配審議委員會第     次特定教育補助審議表</dc:title>
  <dc:creator>moe</dc:creator>
  <cp:lastModifiedBy>user</cp:lastModifiedBy>
  <cp:revision>2</cp:revision>
  <cp:lastPrinted>2014-02-25T02:43:00Z</cp:lastPrinted>
  <dcterms:created xsi:type="dcterms:W3CDTF">2017-06-15T03:22:00Z</dcterms:created>
  <dcterms:modified xsi:type="dcterms:W3CDTF">2017-06-15T03:22:00Z</dcterms:modified>
</cp:coreProperties>
</file>