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DE" w:rsidRPr="00D44C56" w:rsidRDefault="00BB41DE" w:rsidP="00BB41DE">
      <w:pPr>
        <w:widowControl/>
        <w:jc w:val="center"/>
        <w:rPr>
          <w:rFonts w:ascii="標楷體" w:eastAsia="標楷體" w:hAnsi="標楷體"/>
          <w:sz w:val="32"/>
        </w:rPr>
      </w:pPr>
      <w:r w:rsidRPr="00D44C56">
        <w:rPr>
          <w:rFonts w:ascii="標楷體" w:eastAsia="標楷體" w:hAnsi="標楷體" w:hint="eastAsia"/>
          <w:sz w:val="32"/>
        </w:rPr>
        <w:t>教育部105學年度精緻教師專業發展評鑑網核心講師培訓實施計畫</w:t>
      </w:r>
    </w:p>
    <w:p w:rsidR="00BB41DE" w:rsidRPr="00D44C56" w:rsidRDefault="00BB41DE" w:rsidP="000B694E">
      <w:pPr>
        <w:widowControl/>
        <w:numPr>
          <w:ilvl w:val="0"/>
          <w:numId w:val="3"/>
        </w:numPr>
        <w:spacing w:line="400" w:lineRule="exact"/>
        <w:ind w:hanging="482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依據：</w:t>
      </w:r>
    </w:p>
    <w:p w:rsidR="00BB41DE" w:rsidRPr="00D44C56" w:rsidRDefault="00ED4E8B" w:rsidP="000B694E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補助辦理教師</w:t>
      </w:r>
      <w:r w:rsidR="00BB41DE" w:rsidRPr="00D44C56">
        <w:rPr>
          <w:rFonts w:ascii="標楷體" w:eastAsia="標楷體" w:hAnsi="標楷體" w:hint="eastAsia"/>
          <w:bCs/>
          <w:sz w:val="28"/>
          <w:szCs w:val="28"/>
        </w:rPr>
        <w:t>專業發展評鑑實施要點第五點第八款第二目及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精緻教師專業發展評鑑網維護與運作專案計畫辦理。</w:t>
      </w:r>
    </w:p>
    <w:p w:rsidR="00BB41DE" w:rsidRPr="00D44C56" w:rsidRDefault="00BB41DE" w:rsidP="000B694E">
      <w:pPr>
        <w:widowControl/>
        <w:numPr>
          <w:ilvl w:val="0"/>
          <w:numId w:val="3"/>
        </w:numPr>
        <w:spacing w:line="400" w:lineRule="exact"/>
        <w:ind w:hanging="482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目的：</w:t>
      </w:r>
    </w:p>
    <w:p w:rsidR="00BB41DE" w:rsidRPr="00D44C56" w:rsidRDefault="00ED4E8B" w:rsidP="000B694E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 w:rsidRPr="00ED4E8B">
        <w:rPr>
          <w:rFonts w:ascii="標楷體" w:eastAsia="標楷體" w:hAnsi="標楷體" w:hint="eastAsia"/>
          <w:sz w:val="28"/>
          <w:szCs w:val="28"/>
        </w:rPr>
        <w:t>因應精緻教師專業發展評鑑網(以下簡稱精緻網)精緻</w:t>
      </w:r>
      <w:r w:rsidR="00E70C8C">
        <w:rPr>
          <w:rFonts w:ascii="標楷體" w:eastAsia="標楷體" w:hAnsi="標楷體" w:hint="eastAsia"/>
          <w:sz w:val="28"/>
          <w:szCs w:val="28"/>
        </w:rPr>
        <w:t>網評鑑與認證功能優化上線，回應現場相關業務推動使用需求，特地規劃</w:t>
      </w:r>
      <w:r w:rsidRPr="00ED4E8B">
        <w:rPr>
          <w:rFonts w:ascii="標楷體" w:eastAsia="標楷體" w:hAnsi="標楷體" w:hint="eastAsia"/>
          <w:sz w:val="28"/>
          <w:szCs w:val="28"/>
        </w:rPr>
        <w:t>各縣市政府及國私立高中職各中心學校之核心講師培訓及回流，俾利辦理教師專業發展評鑑相關業務推動，熟知精緻網之功能操作。</w:t>
      </w:r>
    </w:p>
    <w:p w:rsidR="00BB41DE" w:rsidRPr="00D44C56" w:rsidRDefault="00BB41DE" w:rsidP="000B694E">
      <w:pPr>
        <w:widowControl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辦理單位：</w:t>
      </w:r>
    </w:p>
    <w:p w:rsidR="00BB41DE" w:rsidRPr="00ED4E8B" w:rsidRDefault="00BB41DE" w:rsidP="00ED4E8B">
      <w:pPr>
        <w:widowControl/>
        <w:numPr>
          <w:ilvl w:val="0"/>
          <w:numId w:val="1"/>
        </w:numPr>
        <w:spacing w:line="400" w:lineRule="exact"/>
        <w:ind w:left="1418" w:hanging="589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主辦單位：</w:t>
      </w:r>
      <w:r w:rsidR="00ED4E8B" w:rsidRPr="00ED4E8B">
        <w:rPr>
          <w:rFonts w:ascii="標楷體" w:eastAsia="標楷體" w:hAnsi="標楷體" w:hint="eastAsia"/>
          <w:sz w:val="28"/>
          <w:szCs w:val="28"/>
        </w:rPr>
        <w:t>教育部</w:t>
      </w:r>
      <w:r w:rsidR="00ED4E8B">
        <w:rPr>
          <w:rFonts w:ascii="標楷體" w:eastAsia="標楷體" w:hAnsi="標楷體" w:hint="eastAsia"/>
          <w:sz w:val="28"/>
          <w:szCs w:val="28"/>
        </w:rPr>
        <w:t>(</w:t>
      </w:r>
      <w:r w:rsidR="00ED4E8B" w:rsidRPr="00ED4E8B">
        <w:rPr>
          <w:rFonts w:ascii="標楷體" w:eastAsia="標楷體" w:hAnsi="標楷體" w:hint="eastAsia"/>
          <w:sz w:val="28"/>
          <w:szCs w:val="28"/>
        </w:rPr>
        <w:t>師資培育及藝術教育司</w:t>
      </w:r>
      <w:r w:rsidR="00ED4E8B">
        <w:rPr>
          <w:rFonts w:ascii="標楷體" w:eastAsia="標楷體" w:hAnsi="標楷體" w:hint="eastAsia"/>
          <w:sz w:val="28"/>
          <w:szCs w:val="28"/>
        </w:rPr>
        <w:t>)</w:t>
      </w:r>
      <w:r w:rsidR="00ED4E8B" w:rsidRPr="00ED4E8B">
        <w:rPr>
          <w:rFonts w:ascii="標楷體" w:eastAsia="標楷體" w:hAnsi="標楷體" w:hint="eastAsia"/>
          <w:sz w:val="28"/>
          <w:szCs w:val="28"/>
        </w:rPr>
        <w:t>。</w:t>
      </w:r>
    </w:p>
    <w:p w:rsidR="00BB41DE" w:rsidRPr="00D44C56" w:rsidRDefault="00BB41DE" w:rsidP="000B694E">
      <w:pPr>
        <w:widowControl/>
        <w:numPr>
          <w:ilvl w:val="0"/>
          <w:numId w:val="1"/>
        </w:numPr>
        <w:spacing w:line="400" w:lineRule="exact"/>
        <w:ind w:left="1418" w:hanging="590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承辦單位：</w:t>
      </w:r>
      <w:r w:rsidR="00ED4E8B" w:rsidRPr="00D44C56">
        <w:rPr>
          <w:rFonts w:ascii="標楷體" w:eastAsia="標楷體" w:hAnsi="標楷體" w:hint="eastAsia"/>
          <w:sz w:val="28"/>
          <w:szCs w:val="28"/>
        </w:rPr>
        <w:t>國立臺中教育大學資訊工程學系(精緻網團隊) 。</w:t>
      </w:r>
    </w:p>
    <w:p w:rsidR="00BB41DE" w:rsidRPr="00D44C56" w:rsidRDefault="00BB41DE" w:rsidP="000B694E">
      <w:pPr>
        <w:widowControl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辦理時間：</w:t>
      </w:r>
    </w:p>
    <w:p w:rsidR="00E866ED" w:rsidRDefault="00E866ED" w:rsidP="000B694E">
      <w:pPr>
        <w:pStyle w:val="a7"/>
        <w:widowControl/>
        <w:numPr>
          <w:ilvl w:val="0"/>
          <w:numId w:val="4"/>
        </w:numPr>
        <w:spacing w:line="400" w:lineRule="exact"/>
        <w:ind w:leftChars="0" w:left="1418" w:hanging="5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評鑑與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認證功能</w:t>
      </w:r>
      <w:r w:rsidR="00543C61">
        <w:rPr>
          <w:rFonts w:ascii="標楷體" w:eastAsia="標楷體" w:hAnsi="標楷體" w:hint="eastAsia"/>
          <w:sz w:val="28"/>
          <w:szCs w:val="28"/>
        </w:rPr>
        <w:t>培訓場次一</w:t>
      </w:r>
    </w:p>
    <w:p w:rsidR="00BB41DE" w:rsidRDefault="00BB41DE" w:rsidP="00E866ED">
      <w:pPr>
        <w:pStyle w:val="a7"/>
        <w:widowControl/>
        <w:spacing w:line="40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105年</w:t>
      </w:r>
      <w:r w:rsidR="00AC08A4">
        <w:rPr>
          <w:rFonts w:ascii="標楷體" w:eastAsia="標楷體" w:hAnsi="標楷體" w:hint="eastAsia"/>
          <w:sz w:val="28"/>
          <w:szCs w:val="28"/>
        </w:rPr>
        <w:t>12</w:t>
      </w:r>
      <w:r w:rsidRPr="00D44C56">
        <w:rPr>
          <w:rFonts w:ascii="標楷體" w:eastAsia="標楷體" w:hAnsi="標楷體" w:hint="eastAsia"/>
          <w:sz w:val="28"/>
          <w:szCs w:val="28"/>
        </w:rPr>
        <w:t>月</w:t>
      </w:r>
      <w:r w:rsidR="00AC08A4">
        <w:rPr>
          <w:rFonts w:ascii="標楷體" w:eastAsia="標楷體" w:hAnsi="標楷體" w:hint="eastAsia"/>
          <w:sz w:val="28"/>
          <w:szCs w:val="28"/>
        </w:rPr>
        <w:t>19</w:t>
      </w:r>
      <w:r w:rsidRPr="00D44C56">
        <w:rPr>
          <w:rFonts w:ascii="標楷體" w:eastAsia="標楷體" w:hAnsi="標楷體" w:hint="eastAsia"/>
          <w:sz w:val="28"/>
          <w:szCs w:val="28"/>
        </w:rPr>
        <w:t>日</w:t>
      </w:r>
      <w:r w:rsidR="005A20CA">
        <w:rPr>
          <w:rFonts w:ascii="標楷體" w:eastAsia="標楷體" w:hAnsi="標楷體" w:hint="eastAsia"/>
          <w:sz w:val="28"/>
          <w:szCs w:val="28"/>
        </w:rPr>
        <w:t>星期一</w:t>
      </w:r>
      <w:r w:rsidR="003600BD">
        <w:rPr>
          <w:rFonts w:ascii="標楷體" w:eastAsia="標楷體" w:hAnsi="標楷體"/>
          <w:sz w:val="28"/>
          <w:szCs w:val="28"/>
        </w:rPr>
        <w:tab/>
      </w:r>
      <w:r w:rsidRPr="00D44C56">
        <w:rPr>
          <w:rFonts w:ascii="標楷體" w:eastAsia="標楷體" w:hAnsi="標楷體" w:hint="eastAsia"/>
          <w:sz w:val="28"/>
          <w:szCs w:val="28"/>
        </w:rPr>
        <w:t>上午09時00</w:t>
      </w:r>
      <w:r w:rsidR="00AC08A4">
        <w:rPr>
          <w:rFonts w:ascii="標楷體" w:eastAsia="標楷體" w:hAnsi="標楷體" w:hint="eastAsia"/>
          <w:sz w:val="28"/>
          <w:szCs w:val="28"/>
        </w:rPr>
        <w:t>分至下午4</w:t>
      </w:r>
      <w:r w:rsidRPr="00D44C56">
        <w:rPr>
          <w:rFonts w:ascii="標楷體" w:eastAsia="標楷體" w:hAnsi="標楷體" w:hint="eastAsia"/>
          <w:sz w:val="28"/>
          <w:szCs w:val="28"/>
        </w:rPr>
        <w:t>時20分。</w:t>
      </w:r>
      <w:r w:rsidRPr="00D44C56">
        <w:rPr>
          <w:rFonts w:ascii="標楷體" w:eastAsia="標楷體" w:hAnsi="標楷體"/>
          <w:sz w:val="28"/>
          <w:szCs w:val="28"/>
        </w:rPr>
        <w:br/>
      </w:r>
      <w:r w:rsidR="00AC08A4">
        <w:rPr>
          <w:rFonts w:ascii="標楷體" w:eastAsia="標楷體" w:hAnsi="標楷體" w:hint="eastAsia"/>
          <w:sz w:val="28"/>
          <w:szCs w:val="28"/>
        </w:rPr>
        <w:t>課程內容【評鑑與認證功能</w:t>
      </w:r>
      <w:r w:rsidRPr="00D44C56">
        <w:rPr>
          <w:rFonts w:ascii="標楷體" w:eastAsia="標楷體" w:hAnsi="標楷體" w:hint="eastAsia"/>
          <w:sz w:val="28"/>
          <w:szCs w:val="28"/>
        </w:rPr>
        <w:t>】</w:t>
      </w:r>
    </w:p>
    <w:p w:rsidR="00554EFB" w:rsidRPr="00D44C56" w:rsidRDefault="00554EFB" w:rsidP="00E866ED">
      <w:pPr>
        <w:pStyle w:val="a7"/>
        <w:widowControl/>
        <w:spacing w:line="400" w:lineRule="exact"/>
        <w:ind w:leftChars="0"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</w:t>
      </w:r>
      <w:r w:rsidR="0030623A">
        <w:rPr>
          <w:rFonts w:ascii="標楷體" w:eastAsia="標楷體" w:hAnsi="標楷體" w:hint="eastAsia"/>
          <w:sz w:val="28"/>
          <w:szCs w:val="28"/>
        </w:rPr>
        <w:t>上限</w:t>
      </w:r>
      <w:r>
        <w:rPr>
          <w:rFonts w:ascii="標楷體" w:eastAsia="標楷體" w:hAnsi="標楷體" w:hint="eastAsia"/>
          <w:sz w:val="28"/>
          <w:szCs w:val="28"/>
        </w:rPr>
        <w:t>：45</w:t>
      </w:r>
      <w:r w:rsidR="0030623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E866ED" w:rsidRDefault="00E866ED" w:rsidP="000B694E">
      <w:pPr>
        <w:pStyle w:val="a7"/>
        <w:widowControl/>
        <w:numPr>
          <w:ilvl w:val="0"/>
          <w:numId w:val="4"/>
        </w:numPr>
        <w:spacing w:line="400" w:lineRule="exact"/>
        <w:ind w:leftChars="0" w:left="1418" w:hanging="5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評鑑與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認證功能</w:t>
      </w:r>
      <w:r>
        <w:rPr>
          <w:rFonts w:ascii="標楷體" w:eastAsia="標楷體" w:hAnsi="標楷體" w:hint="eastAsia"/>
          <w:sz w:val="28"/>
          <w:szCs w:val="28"/>
        </w:rPr>
        <w:t>培訓場次二</w:t>
      </w:r>
    </w:p>
    <w:p w:rsidR="00BB41DE" w:rsidRPr="00D44C56" w:rsidRDefault="00BB41DE" w:rsidP="00E866ED">
      <w:pPr>
        <w:pStyle w:val="a7"/>
        <w:widowControl/>
        <w:spacing w:line="40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105年</w:t>
      </w:r>
      <w:r w:rsidR="00AC08A4">
        <w:rPr>
          <w:rFonts w:ascii="標楷體" w:eastAsia="標楷體" w:hAnsi="標楷體" w:hint="eastAsia"/>
          <w:sz w:val="28"/>
          <w:szCs w:val="28"/>
        </w:rPr>
        <w:t>12</w:t>
      </w:r>
      <w:r w:rsidRPr="00D44C56">
        <w:rPr>
          <w:rFonts w:ascii="標楷體" w:eastAsia="標楷體" w:hAnsi="標楷體" w:hint="eastAsia"/>
          <w:sz w:val="28"/>
          <w:szCs w:val="28"/>
        </w:rPr>
        <w:t>月</w:t>
      </w:r>
      <w:r w:rsidR="00AC08A4">
        <w:rPr>
          <w:rFonts w:ascii="標楷體" w:eastAsia="標楷體" w:hAnsi="標楷體" w:hint="eastAsia"/>
          <w:sz w:val="28"/>
          <w:szCs w:val="28"/>
        </w:rPr>
        <w:t>20</w:t>
      </w:r>
      <w:r w:rsidRPr="00D44C56">
        <w:rPr>
          <w:rFonts w:ascii="標楷體" w:eastAsia="標楷體" w:hAnsi="標楷體" w:hint="eastAsia"/>
          <w:sz w:val="28"/>
          <w:szCs w:val="28"/>
        </w:rPr>
        <w:t>日</w:t>
      </w:r>
      <w:r w:rsidR="005A20CA">
        <w:rPr>
          <w:rFonts w:ascii="標楷體" w:eastAsia="標楷體" w:hAnsi="標楷體" w:hint="eastAsia"/>
          <w:sz w:val="28"/>
          <w:szCs w:val="28"/>
        </w:rPr>
        <w:t>星期二</w:t>
      </w:r>
      <w:r w:rsidR="003600BD">
        <w:rPr>
          <w:rFonts w:ascii="標楷體" w:eastAsia="標楷體" w:hAnsi="標楷體"/>
          <w:sz w:val="28"/>
          <w:szCs w:val="28"/>
        </w:rPr>
        <w:tab/>
      </w:r>
      <w:r w:rsidR="00AC08A4" w:rsidRPr="00D44C56">
        <w:rPr>
          <w:rFonts w:ascii="標楷體" w:eastAsia="標楷體" w:hAnsi="標楷體" w:hint="eastAsia"/>
          <w:sz w:val="28"/>
          <w:szCs w:val="28"/>
        </w:rPr>
        <w:t>上午09時00</w:t>
      </w:r>
      <w:r w:rsidR="00AC08A4">
        <w:rPr>
          <w:rFonts w:ascii="標楷體" w:eastAsia="標楷體" w:hAnsi="標楷體" w:hint="eastAsia"/>
          <w:sz w:val="28"/>
          <w:szCs w:val="28"/>
        </w:rPr>
        <w:t>分至下午4</w:t>
      </w:r>
      <w:r w:rsidR="00AC08A4" w:rsidRPr="00D44C56">
        <w:rPr>
          <w:rFonts w:ascii="標楷體" w:eastAsia="標楷體" w:hAnsi="標楷體" w:hint="eastAsia"/>
          <w:sz w:val="28"/>
          <w:szCs w:val="28"/>
        </w:rPr>
        <w:t>時20分。</w:t>
      </w:r>
    </w:p>
    <w:p w:rsidR="00BB41DE" w:rsidRDefault="00AC08A4" w:rsidP="000B694E">
      <w:pPr>
        <w:pStyle w:val="a7"/>
        <w:widowControl/>
        <w:spacing w:line="400" w:lineRule="exact"/>
        <w:ind w:leftChars="0"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評鑑與認證功能</w:t>
      </w:r>
      <w:r w:rsidR="00BB41DE" w:rsidRPr="00D44C56">
        <w:rPr>
          <w:rFonts w:ascii="標楷體" w:eastAsia="標楷體" w:hAnsi="標楷體" w:hint="eastAsia"/>
          <w:sz w:val="28"/>
          <w:szCs w:val="28"/>
        </w:rPr>
        <w:t>】</w:t>
      </w:r>
    </w:p>
    <w:p w:rsidR="00554EFB" w:rsidRPr="00D44C56" w:rsidRDefault="00554EFB" w:rsidP="000B694E">
      <w:pPr>
        <w:pStyle w:val="a7"/>
        <w:widowControl/>
        <w:spacing w:line="400" w:lineRule="exact"/>
        <w:ind w:leftChars="0"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</w:t>
      </w:r>
      <w:r w:rsidR="0030623A">
        <w:rPr>
          <w:rFonts w:ascii="標楷體" w:eastAsia="標楷體" w:hAnsi="標楷體" w:hint="eastAsia"/>
          <w:sz w:val="28"/>
          <w:szCs w:val="28"/>
        </w:rPr>
        <w:t>上限</w:t>
      </w:r>
      <w:r>
        <w:rPr>
          <w:rFonts w:ascii="標楷體" w:eastAsia="標楷體" w:hAnsi="標楷體" w:hint="eastAsia"/>
          <w:sz w:val="28"/>
          <w:szCs w:val="28"/>
        </w:rPr>
        <w:t>：45</w:t>
      </w:r>
      <w:r w:rsidR="0030623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BB41DE" w:rsidRPr="00D44C56" w:rsidRDefault="00BB41DE" w:rsidP="000B694E">
      <w:pPr>
        <w:widowControl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研習地點：</w:t>
      </w:r>
    </w:p>
    <w:p w:rsidR="00BB41DE" w:rsidRPr="00D44C56" w:rsidRDefault="00BB41DE" w:rsidP="000B694E">
      <w:pPr>
        <w:widowControl/>
        <w:numPr>
          <w:ilvl w:val="0"/>
          <w:numId w:val="2"/>
        </w:numPr>
        <w:spacing w:line="400" w:lineRule="exact"/>
        <w:ind w:left="1418" w:hanging="590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認證功能培訓場次一：國立臺中教育大學求真樓二樓</w:t>
      </w:r>
      <w:r w:rsidR="00587DC9" w:rsidRPr="00325017">
        <w:rPr>
          <w:rFonts w:ascii="標楷體" w:eastAsia="標楷體" w:hAnsi="標楷體" w:hint="eastAsia"/>
          <w:b/>
          <w:sz w:val="28"/>
          <w:szCs w:val="28"/>
        </w:rPr>
        <w:t>K204</w:t>
      </w:r>
      <w:r w:rsidRPr="00325017">
        <w:rPr>
          <w:rFonts w:ascii="標楷體" w:eastAsia="標楷體" w:hAnsi="標楷體" w:hint="eastAsia"/>
          <w:b/>
          <w:sz w:val="28"/>
          <w:szCs w:val="28"/>
        </w:rPr>
        <w:t>A。</w:t>
      </w:r>
    </w:p>
    <w:p w:rsidR="00BB41DE" w:rsidRPr="00D44C56" w:rsidRDefault="00BB41DE" w:rsidP="000B694E">
      <w:pPr>
        <w:widowControl/>
        <w:numPr>
          <w:ilvl w:val="0"/>
          <w:numId w:val="2"/>
        </w:numPr>
        <w:spacing w:line="400" w:lineRule="exact"/>
        <w:ind w:left="1418" w:hanging="590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認證功能培訓場次二：國立臺中教育大學求真樓三樓</w:t>
      </w:r>
      <w:r w:rsidR="00587DC9" w:rsidRPr="00325017">
        <w:rPr>
          <w:rFonts w:ascii="標楷體" w:eastAsia="標楷體" w:hAnsi="標楷體" w:hint="eastAsia"/>
          <w:b/>
          <w:sz w:val="28"/>
          <w:szCs w:val="28"/>
        </w:rPr>
        <w:t>K30</w:t>
      </w:r>
      <w:r w:rsidR="00587DC9" w:rsidRPr="00325017">
        <w:rPr>
          <w:rFonts w:ascii="標楷體" w:eastAsia="標楷體" w:hAnsi="標楷體"/>
          <w:b/>
          <w:sz w:val="28"/>
          <w:szCs w:val="28"/>
        </w:rPr>
        <w:t>2</w:t>
      </w:r>
      <w:r w:rsidRPr="00325017">
        <w:rPr>
          <w:rFonts w:ascii="標楷體" w:eastAsia="標楷體" w:hAnsi="標楷體" w:hint="eastAsia"/>
          <w:b/>
          <w:sz w:val="28"/>
          <w:szCs w:val="28"/>
        </w:rPr>
        <w:t>A。</w:t>
      </w:r>
    </w:p>
    <w:p w:rsidR="00BB41DE" w:rsidRDefault="00BB41DE" w:rsidP="000B694E">
      <w:pPr>
        <w:widowControl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參與對象：</w:t>
      </w:r>
    </w:p>
    <w:p w:rsidR="00BA510B" w:rsidRDefault="00BA510B" w:rsidP="00BA510B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t>各縣市政府及國私立高中職各中心學校薦派之講師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510B" w:rsidRDefault="00BA510B" w:rsidP="00463998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若已參與評鑑、認證功能核心講師培訓完訓者，可依意願自由報名；餘下名額可供有意願增能相關人員報名</w:t>
      </w:r>
      <w:r w:rsidR="00463998">
        <w:rPr>
          <w:rFonts w:ascii="標楷體" w:eastAsia="標楷體" w:hAnsi="標楷體" w:hint="eastAsia"/>
          <w:sz w:val="28"/>
          <w:szCs w:val="28"/>
        </w:rPr>
        <w:t>，完訓後無講師資格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510B" w:rsidRDefault="00BA510B" w:rsidP="00BA510B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各中心可報名人數名額同評鑑、認證功能核心講師培訓。</w:t>
      </w:r>
    </w:p>
    <w:p w:rsidR="00BA510B" w:rsidRDefault="00BA510B" w:rsidP="000B694E">
      <w:pPr>
        <w:widowControl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463998" w:rsidRPr="00D44C56" w:rsidRDefault="007005F5" w:rsidP="00463998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採線上報名，</w:t>
      </w:r>
      <w:r w:rsidR="002C333E">
        <w:rPr>
          <w:rFonts w:ascii="標楷體" w:eastAsia="標楷體" w:hAnsi="標楷體" w:hint="eastAsia"/>
          <w:sz w:val="28"/>
          <w:szCs w:val="28"/>
        </w:rPr>
        <w:t>請於105年12月</w:t>
      </w:r>
      <w:r w:rsidR="003939BB">
        <w:rPr>
          <w:rFonts w:ascii="標楷體" w:eastAsia="標楷體" w:hAnsi="標楷體" w:hint="eastAsia"/>
          <w:sz w:val="28"/>
          <w:szCs w:val="28"/>
        </w:rPr>
        <w:t>14</w:t>
      </w:r>
      <w:r w:rsidR="002C333E">
        <w:rPr>
          <w:rFonts w:ascii="標楷體" w:eastAsia="標楷體" w:hAnsi="標楷體" w:hint="eastAsia"/>
          <w:sz w:val="28"/>
          <w:szCs w:val="28"/>
        </w:rPr>
        <w:t>日(</w:t>
      </w:r>
      <w:r w:rsidR="003939BB">
        <w:rPr>
          <w:rFonts w:ascii="標楷體" w:eastAsia="標楷體" w:hAnsi="標楷體" w:hint="eastAsia"/>
          <w:sz w:val="28"/>
          <w:szCs w:val="28"/>
        </w:rPr>
        <w:t>星期三</w:t>
      </w:r>
      <w:r w:rsidR="002C333E">
        <w:rPr>
          <w:rFonts w:ascii="標楷體" w:eastAsia="標楷體" w:hAnsi="標楷體" w:hint="eastAsia"/>
          <w:sz w:val="28"/>
          <w:szCs w:val="28"/>
        </w:rPr>
        <w:t>)下午五點前，</w:t>
      </w:r>
      <w:r w:rsidR="00863DD5">
        <w:rPr>
          <w:rFonts w:ascii="標楷體" w:eastAsia="標楷體" w:hAnsi="標楷體" w:hint="eastAsia"/>
          <w:sz w:val="28"/>
          <w:szCs w:val="28"/>
        </w:rPr>
        <w:t>於</w:t>
      </w:r>
      <w:r w:rsidR="002C333E">
        <w:rPr>
          <w:rFonts w:ascii="標楷體" w:eastAsia="標楷體" w:hAnsi="標楷體" w:hint="eastAsia"/>
          <w:sz w:val="28"/>
          <w:szCs w:val="28"/>
        </w:rPr>
        <w:t>報名表單(</w:t>
      </w:r>
      <w:hyperlink r:id="rId7" w:history="1">
        <w:r w:rsidR="0040405C" w:rsidRPr="0040405C">
          <w:rPr>
            <w:rStyle w:val="a8"/>
            <w:rFonts w:ascii="標楷體" w:eastAsia="標楷體" w:hAnsi="標楷體"/>
            <w:b/>
            <w:bCs/>
            <w:sz w:val="28"/>
            <w:szCs w:val="28"/>
          </w:rPr>
          <w:t>http://ppt.cc/5hD1l</w:t>
        </w:r>
      </w:hyperlink>
      <w:r w:rsidR="002C333E">
        <w:rPr>
          <w:rFonts w:ascii="標楷體" w:eastAsia="標楷體" w:hAnsi="標楷體" w:hint="eastAsia"/>
          <w:sz w:val="28"/>
          <w:szCs w:val="28"/>
        </w:rPr>
        <w:t>)完成填表，相關事宜請洽精緻網專任助理陳郁文04-22183685。</w:t>
      </w:r>
    </w:p>
    <w:p w:rsidR="00BB41DE" w:rsidRPr="00D44C56" w:rsidRDefault="00BB41DE" w:rsidP="00C61860">
      <w:pPr>
        <w:widowControl/>
        <w:spacing w:line="400" w:lineRule="exact"/>
        <w:ind w:left="1418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/>
          <w:sz w:val="28"/>
          <w:szCs w:val="28"/>
        </w:rPr>
        <w:br w:type="page"/>
      </w:r>
    </w:p>
    <w:p w:rsidR="00BB41DE" w:rsidRPr="002777DD" w:rsidRDefault="00BB41DE" w:rsidP="002777DD">
      <w:pPr>
        <w:pStyle w:val="a7"/>
        <w:widowControl/>
        <w:numPr>
          <w:ilvl w:val="0"/>
          <w:numId w:val="3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D44C56">
        <w:rPr>
          <w:rFonts w:ascii="標楷體" w:eastAsia="標楷體" w:hAnsi="標楷體" w:hint="eastAsia"/>
          <w:sz w:val="28"/>
          <w:szCs w:val="28"/>
        </w:rPr>
        <w:lastRenderedPageBreak/>
        <w:t>課程表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4117"/>
        <w:gridCol w:w="4260"/>
      </w:tblGrid>
      <w:tr w:rsidR="00234039" w:rsidTr="00E015D6">
        <w:trPr>
          <w:trHeight w:val="242"/>
          <w:jc w:val="center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場次一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12月19日課程表 求真樓204A</w:t>
            </w:r>
          </w:p>
        </w:tc>
      </w:tr>
      <w:tr w:rsidR="00234039" w:rsidTr="00E015D6">
        <w:trPr>
          <w:trHeight w:val="33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講師</w:t>
            </w:r>
          </w:p>
        </w:tc>
      </w:tr>
      <w:tr w:rsidR="00234039" w:rsidTr="00E015D6">
        <w:trPr>
          <w:trHeight w:val="29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08:30~09:00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報到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9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09:00~09:20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開幕式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精緻教專網計畫主持人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國立臺中教育大學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孔崇旭 主任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張淑芳 教授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陳國生 主任</w:t>
            </w:r>
          </w:p>
        </w:tc>
      </w:tr>
      <w:tr w:rsidR="00234039" w:rsidTr="00E015D6">
        <w:trPr>
          <w:trHeight w:val="94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09:20~10:10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8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10:10~10:30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91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10:30~11:20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11:20~11:30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11:30~12:20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實機操作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12:20~13:30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午餐時間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13:30~14:20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14:20~14:30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14:30~15:20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實機操作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15:20~15:30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15:30~16:20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綜合座談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Q &amp; A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精緻教專網計畫主持人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國立臺中教育大學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孔崇旭 主任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陳盛賢 教授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16:20~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賦歸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</w:p>
        </w:tc>
      </w:tr>
    </w:tbl>
    <w:p w:rsidR="00234039" w:rsidRDefault="00234039" w:rsidP="00D40E19"/>
    <w:p w:rsidR="00234039" w:rsidRDefault="00234039">
      <w:pPr>
        <w:widowControl/>
      </w:pPr>
      <w:r>
        <w:br w:type="page"/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4147"/>
        <w:gridCol w:w="4289"/>
      </w:tblGrid>
      <w:tr w:rsidR="00234039" w:rsidTr="00E015D6">
        <w:trPr>
          <w:trHeight w:val="222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場次二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12月20日課程表 求真樓302</w:t>
            </w:r>
            <w:r w:rsidRPr="00B93AB3">
              <w:rPr>
                <w:rFonts w:ascii="標楷體" w:eastAsia="標楷體" w:hAnsi="標楷體" w:cs="Times New Roman"/>
                <w:b/>
                <w:sz w:val="32"/>
                <w:szCs w:val="28"/>
              </w:rPr>
              <w:t>A</w:t>
            </w:r>
          </w:p>
        </w:tc>
      </w:tr>
      <w:tr w:rsidR="00234039" w:rsidTr="00E015D6">
        <w:trPr>
          <w:trHeight w:val="41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講師</w:t>
            </w:r>
          </w:p>
        </w:tc>
      </w:tr>
      <w:tr w:rsidR="00234039" w:rsidTr="00E015D6">
        <w:trPr>
          <w:trHeight w:val="27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08:30~09:00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報到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63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09:00~09:20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開幕式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精緻教專網計畫主持人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國立臺中教育大學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孔崇旭 主任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張淑芳 教授</w:t>
            </w: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陳國生 主任</w:t>
            </w:r>
          </w:p>
        </w:tc>
      </w:tr>
      <w:tr w:rsidR="00234039" w:rsidTr="00E015D6">
        <w:trPr>
          <w:trHeight w:val="86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09:20~10:10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7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10:10~10:30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83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10:30~11:20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11:20~11:30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11:30~12:20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實機操作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12:20~13:30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午餐時間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13:30~14:20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1.承辦主任端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評鑑人員端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受評教師端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14:20~14:30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14:30~15:20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評鑑與認證相關作業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實機操作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　駿 博士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15:20~15:30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休息時間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精緻教專網團隊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15:30~16:20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綜合座談</w:t>
            </w:r>
          </w:p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Q &amp; A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精緻教專網計畫主持人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國立臺中教育大學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孔崇旭 主任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陳盛賢 教授</w:t>
            </w: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234039" w:rsidRDefault="00234039" w:rsidP="00E015D6">
            <w:pPr>
              <w:spacing w:line="300" w:lineRule="exact"/>
              <w:ind w:left="482" w:hanging="482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教育部教專評鑑中央輔導群</w:t>
            </w:r>
          </w:p>
        </w:tc>
      </w:tr>
      <w:tr w:rsidR="00234039" w:rsidTr="00E015D6">
        <w:trPr>
          <w:trHeight w:val="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16:20~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34039" w:rsidRDefault="00234039" w:rsidP="00E015D6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賦歸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4039" w:rsidRDefault="00234039" w:rsidP="00E015D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</w:p>
        </w:tc>
      </w:tr>
    </w:tbl>
    <w:p w:rsidR="00234039" w:rsidRDefault="00234039" w:rsidP="00D40E19">
      <w:pPr>
        <w:rPr>
          <w:rFonts w:hint="eastAsia"/>
        </w:rPr>
      </w:pPr>
      <w:bookmarkStart w:id="0" w:name="_GoBack"/>
      <w:bookmarkEnd w:id="0"/>
    </w:p>
    <w:sectPr w:rsidR="00234039" w:rsidSect="00BB41DE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81" w:rsidRDefault="00434981" w:rsidP="00BB41DE">
      <w:r>
        <w:separator/>
      </w:r>
    </w:p>
  </w:endnote>
  <w:endnote w:type="continuationSeparator" w:id="0">
    <w:p w:rsidR="00434981" w:rsidRDefault="00434981" w:rsidP="00BB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81" w:rsidRDefault="00434981" w:rsidP="00BB41DE">
      <w:r>
        <w:separator/>
      </w:r>
    </w:p>
  </w:footnote>
  <w:footnote w:type="continuationSeparator" w:id="0">
    <w:p w:rsidR="00434981" w:rsidRDefault="00434981" w:rsidP="00BB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4AEF"/>
    <w:multiLevelType w:val="hybridMultilevel"/>
    <w:tmpl w:val="0580797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2F92C96"/>
    <w:multiLevelType w:val="hybridMultilevel"/>
    <w:tmpl w:val="AE02355C"/>
    <w:lvl w:ilvl="0" w:tplc="04090015">
      <w:start w:val="1"/>
      <w:numFmt w:val="taiwaneseCountingThousand"/>
      <w:lvlText w:val="%1、"/>
      <w:lvlJc w:val="left"/>
      <w:pPr>
        <w:ind w:left="3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" w15:restartNumberingAfterBreak="0">
    <w:nsid w:val="45B27899"/>
    <w:multiLevelType w:val="hybridMultilevel"/>
    <w:tmpl w:val="8A9850FA"/>
    <w:lvl w:ilvl="0" w:tplc="80EC62BC">
      <w:start w:val="1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5522952"/>
    <w:multiLevelType w:val="hybridMultilevel"/>
    <w:tmpl w:val="F16C43B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C8"/>
    <w:rsid w:val="0002331D"/>
    <w:rsid w:val="00040B16"/>
    <w:rsid w:val="00051660"/>
    <w:rsid w:val="00086F08"/>
    <w:rsid w:val="000B694E"/>
    <w:rsid w:val="000C36EB"/>
    <w:rsid w:val="000D7EE0"/>
    <w:rsid w:val="00135480"/>
    <w:rsid w:val="0014578F"/>
    <w:rsid w:val="00145BB2"/>
    <w:rsid w:val="00184317"/>
    <w:rsid w:val="001857BF"/>
    <w:rsid w:val="001C1983"/>
    <w:rsid w:val="00234039"/>
    <w:rsid w:val="00265850"/>
    <w:rsid w:val="002777DD"/>
    <w:rsid w:val="00284723"/>
    <w:rsid w:val="002B3317"/>
    <w:rsid w:val="002C333E"/>
    <w:rsid w:val="002E1D4F"/>
    <w:rsid w:val="0030623A"/>
    <w:rsid w:val="00325017"/>
    <w:rsid w:val="003600BD"/>
    <w:rsid w:val="003939BB"/>
    <w:rsid w:val="003C6563"/>
    <w:rsid w:val="0040405C"/>
    <w:rsid w:val="00434981"/>
    <w:rsid w:val="0044124E"/>
    <w:rsid w:val="00463998"/>
    <w:rsid w:val="00502E10"/>
    <w:rsid w:val="005076C6"/>
    <w:rsid w:val="00543C61"/>
    <w:rsid w:val="00554EFB"/>
    <w:rsid w:val="00587DC9"/>
    <w:rsid w:val="005A20CA"/>
    <w:rsid w:val="005A25FD"/>
    <w:rsid w:val="00663980"/>
    <w:rsid w:val="006A5099"/>
    <w:rsid w:val="006D2FC8"/>
    <w:rsid w:val="007005F5"/>
    <w:rsid w:val="00745E24"/>
    <w:rsid w:val="007B5E38"/>
    <w:rsid w:val="00863DD5"/>
    <w:rsid w:val="008B6F05"/>
    <w:rsid w:val="008D4938"/>
    <w:rsid w:val="00911F76"/>
    <w:rsid w:val="00991A0B"/>
    <w:rsid w:val="009B5E31"/>
    <w:rsid w:val="009C53DE"/>
    <w:rsid w:val="00A12576"/>
    <w:rsid w:val="00A534C6"/>
    <w:rsid w:val="00AC08A4"/>
    <w:rsid w:val="00AE4345"/>
    <w:rsid w:val="00B228AF"/>
    <w:rsid w:val="00BA510B"/>
    <w:rsid w:val="00BB41DE"/>
    <w:rsid w:val="00BD3951"/>
    <w:rsid w:val="00BF0FC5"/>
    <w:rsid w:val="00C02429"/>
    <w:rsid w:val="00C20E14"/>
    <w:rsid w:val="00C61860"/>
    <w:rsid w:val="00CF7B36"/>
    <w:rsid w:val="00D40E19"/>
    <w:rsid w:val="00DB6F14"/>
    <w:rsid w:val="00E1248C"/>
    <w:rsid w:val="00E70C8C"/>
    <w:rsid w:val="00E866ED"/>
    <w:rsid w:val="00EA7FF3"/>
    <w:rsid w:val="00ED4E8B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C670D-8592-470B-8908-DA79FB5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1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1DE"/>
    <w:rPr>
      <w:sz w:val="20"/>
      <w:szCs w:val="20"/>
    </w:rPr>
  </w:style>
  <w:style w:type="paragraph" w:styleId="a7">
    <w:name w:val="List Paragraph"/>
    <w:basedOn w:val="a"/>
    <w:uiPriority w:val="34"/>
    <w:qFormat/>
    <w:rsid w:val="00BB41DE"/>
    <w:pPr>
      <w:ind w:leftChars="200" w:left="480"/>
    </w:pPr>
  </w:style>
  <w:style w:type="character" w:styleId="a8">
    <w:name w:val="Hyperlink"/>
    <w:basedOn w:val="a0"/>
    <w:uiPriority w:val="99"/>
    <w:unhideWhenUsed/>
    <w:rsid w:val="0040405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5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.cc/5hD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TEPD2</dc:creator>
  <cp:keywords/>
  <dc:description/>
  <cp:lastModifiedBy>TPED1002</cp:lastModifiedBy>
  <cp:revision>55</cp:revision>
  <dcterms:created xsi:type="dcterms:W3CDTF">2016-12-01T05:51:00Z</dcterms:created>
  <dcterms:modified xsi:type="dcterms:W3CDTF">2016-12-08T03:37:00Z</dcterms:modified>
</cp:coreProperties>
</file>