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22" w:rsidRPr="001E6022" w:rsidRDefault="001E6022" w:rsidP="001E6022">
      <w:pPr>
        <w:widowControl/>
        <w:spacing w:before="100" w:beforeAutospacing="1"/>
        <w:jc w:val="center"/>
        <w:rPr>
          <w:rFonts w:ascii="新細明體" w:eastAsia="新細明體" w:hAnsi="Times New Roman" w:cs="Times New Roman"/>
          <w:kern w:val="0"/>
          <w:sz w:val="27"/>
          <w:szCs w:val="27"/>
        </w:rPr>
      </w:pPr>
      <w:r w:rsidRPr="001E6022">
        <w:rPr>
          <w:rFonts w:ascii="標楷體" w:eastAsia="標楷體" w:hAnsi="標楷體" w:cs="標楷體" w:hint="eastAsia"/>
          <w:b/>
          <w:bCs/>
          <w:color w:val="00000A"/>
          <w:kern w:val="0"/>
          <w:sz w:val="27"/>
          <w:szCs w:val="27"/>
        </w:rPr>
        <w:t>彰化縣</w:t>
      </w:r>
      <w:proofErr w:type="gramStart"/>
      <w:r w:rsidRPr="001E6022">
        <w:rPr>
          <w:rFonts w:ascii="標楷體" w:eastAsia="標楷體" w:hAnsi="標楷體" w:cs="標楷體"/>
          <w:b/>
          <w:bCs/>
          <w:color w:val="00000A"/>
          <w:kern w:val="0"/>
          <w:sz w:val="27"/>
          <w:szCs w:val="27"/>
        </w:rPr>
        <w:t>105</w:t>
      </w:r>
      <w:proofErr w:type="gramEnd"/>
      <w:r w:rsidRPr="001E6022">
        <w:rPr>
          <w:rFonts w:ascii="標楷體" w:eastAsia="標楷體" w:hAnsi="標楷體" w:cs="標楷體" w:hint="eastAsia"/>
          <w:b/>
          <w:bCs/>
          <w:color w:val="00000A"/>
          <w:kern w:val="0"/>
          <w:sz w:val="27"/>
          <w:szCs w:val="27"/>
        </w:rPr>
        <w:t>年度國民教育輔導團藝術與人文學習領域</w:t>
      </w:r>
    </w:p>
    <w:p w:rsidR="001E6022" w:rsidRPr="001E6022" w:rsidRDefault="001E6022" w:rsidP="001E6022">
      <w:pPr>
        <w:spacing w:line="340" w:lineRule="exact"/>
        <w:jc w:val="both"/>
        <w:rPr>
          <w:rFonts w:ascii="新細明體" w:eastAsia="新細明體" w:hAnsi="Times New Roman" w:cs="Times New Roman"/>
          <w:kern w:val="0"/>
          <w:sz w:val="27"/>
          <w:szCs w:val="27"/>
        </w:rPr>
      </w:pPr>
      <w:r w:rsidRPr="001E6022">
        <w:rPr>
          <w:rFonts w:ascii="標楷體" w:eastAsia="標楷體" w:hAnsi="標楷體" w:cs="標楷體"/>
          <w:b/>
          <w:bCs/>
          <w:sz w:val="27"/>
          <w:szCs w:val="27"/>
        </w:rPr>
        <w:t xml:space="preserve">             </w:t>
      </w:r>
      <w:r w:rsidRPr="001E6022">
        <w:rPr>
          <w:rFonts w:ascii="標楷體" w:eastAsia="標楷體" w:hAnsi="標楷體" w:cs="標楷體" w:hint="eastAsia"/>
          <w:b/>
          <w:bCs/>
          <w:sz w:val="27"/>
          <w:szCs w:val="27"/>
        </w:rPr>
        <w:t>【</w:t>
      </w:r>
      <w:r w:rsidRPr="001E6022">
        <w:rPr>
          <w:rFonts w:ascii="標楷體" w:eastAsia="標楷體" w:hAnsi="標楷體" w:cs="標楷體" w:hint="eastAsia"/>
          <w:b/>
          <w:bCs/>
          <w:szCs w:val="24"/>
        </w:rPr>
        <w:t>藝術與人文教學百寶箱工作坊</w:t>
      </w:r>
      <w:r w:rsidRPr="001E6022">
        <w:rPr>
          <w:rFonts w:ascii="標楷體" w:eastAsia="標楷體" w:hAnsi="標楷體" w:cs="標楷體" w:hint="eastAsia"/>
          <w:b/>
          <w:bCs/>
          <w:sz w:val="27"/>
          <w:szCs w:val="27"/>
          <w:lang w:val="zh-TW"/>
        </w:rPr>
        <w:t>】</w:t>
      </w:r>
      <w:r w:rsidRPr="001E6022">
        <w:rPr>
          <w:rFonts w:ascii="標楷體" w:eastAsia="標楷體" w:hAnsi="標楷體" w:cs="標楷體" w:hint="eastAsia"/>
          <w:b/>
          <w:bCs/>
          <w:color w:val="00000A"/>
          <w:kern w:val="0"/>
          <w:sz w:val="27"/>
          <w:szCs w:val="27"/>
        </w:rPr>
        <w:t>專業研習實施計畫</w:t>
      </w:r>
    </w:p>
    <w:p w:rsidR="001E6022" w:rsidRPr="001E6022" w:rsidRDefault="001E6022" w:rsidP="001E6022">
      <w:pPr>
        <w:widowControl/>
        <w:spacing w:before="100" w:beforeAutospacing="1"/>
        <w:rPr>
          <w:rFonts w:ascii="新細明體" w:eastAsia="新細明體" w:hAnsi="Times New Roman" w:cs="Times New Roman"/>
          <w:kern w:val="0"/>
          <w:szCs w:val="24"/>
        </w:rPr>
      </w:pPr>
      <w:r w:rsidRPr="001E6022">
        <w:rPr>
          <w:rFonts w:ascii="標楷體" w:eastAsia="標楷體" w:hAnsi="標楷體" w:cs="標楷體" w:hint="eastAsia"/>
          <w:b/>
          <w:bCs/>
          <w:color w:val="00000A"/>
          <w:kern w:val="0"/>
          <w:szCs w:val="24"/>
        </w:rPr>
        <w:t>一、依據</w:t>
      </w:r>
    </w:p>
    <w:p w:rsidR="001E6022" w:rsidRPr="001E6022" w:rsidRDefault="001E6022" w:rsidP="001E6022">
      <w:pPr>
        <w:widowControl/>
        <w:spacing w:before="100" w:beforeAutospacing="1" w:after="91"/>
        <w:ind w:left="567"/>
        <w:rPr>
          <w:rFonts w:ascii="標楷體" w:eastAsia="標楷體" w:hAnsi="標楷體" w:cs="Times New Roman"/>
          <w:color w:val="000000"/>
          <w:szCs w:val="24"/>
        </w:rPr>
      </w:pPr>
      <w:r w:rsidRPr="001E6022">
        <w:rPr>
          <w:rFonts w:ascii="標楷體" w:eastAsia="標楷體" w:hAnsi="標楷體" w:cs="標楷體"/>
          <w:kern w:val="0"/>
          <w:szCs w:val="24"/>
        </w:rPr>
        <w:t>(</w:t>
      </w:r>
      <w:proofErr w:type="gramStart"/>
      <w:r w:rsidRPr="001E6022">
        <w:rPr>
          <w:rFonts w:ascii="標楷體" w:eastAsia="標楷體" w:hAnsi="標楷體" w:cs="標楷體" w:hint="eastAsia"/>
          <w:kern w:val="0"/>
          <w:szCs w:val="24"/>
        </w:rPr>
        <w:t>一</w:t>
      </w:r>
      <w:proofErr w:type="gramEnd"/>
      <w:r w:rsidRPr="001E6022">
        <w:rPr>
          <w:rFonts w:ascii="標楷體" w:eastAsia="標楷體" w:hAnsi="標楷體" w:cs="標楷體"/>
          <w:kern w:val="0"/>
          <w:szCs w:val="24"/>
        </w:rPr>
        <w:t>)</w:t>
      </w:r>
      <w:r w:rsidRPr="001E6022">
        <w:rPr>
          <w:rFonts w:ascii="標楷體" w:eastAsia="標楷體" w:hAnsi="標楷體" w:cs="標楷體"/>
          <w:color w:val="000000"/>
          <w:szCs w:val="24"/>
          <w:shd w:val="clear" w:color="auto" w:fill="FFFFFF"/>
        </w:rPr>
        <w:t xml:space="preserve"> </w:t>
      </w:r>
      <w:r w:rsidRPr="001E6022">
        <w:rPr>
          <w:rFonts w:ascii="標楷體" w:eastAsia="標楷體" w:hAnsi="標楷體" w:cs="標楷體" w:hint="eastAsia"/>
          <w:color w:val="000000"/>
          <w:szCs w:val="24"/>
          <w:shd w:val="clear" w:color="auto" w:fill="FFFFFF"/>
        </w:rPr>
        <w:t>教育部國民及學前教育署補助辦理十二年國民基本教育精進</w:t>
      </w:r>
      <w:r w:rsidRPr="001E6022">
        <w:rPr>
          <w:rFonts w:ascii="標楷體" w:eastAsia="標楷體" w:hAnsi="標楷體" w:cs="標楷體" w:hint="eastAsia"/>
          <w:color w:val="000000"/>
          <w:szCs w:val="24"/>
        </w:rPr>
        <w:t>國民中學及國民小學</w:t>
      </w:r>
    </w:p>
    <w:p w:rsidR="001E6022" w:rsidRPr="001E6022" w:rsidRDefault="001E6022" w:rsidP="001E6022">
      <w:pPr>
        <w:widowControl/>
        <w:spacing w:before="100" w:beforeAutospacing="1" w:after="91"/>
        <w:ind w:left="567"/>
        <w:rPr>
          <w:rFonts w:ascii="新細明體" w:eastAsia="新細明體" w:hAnsi="Times New Roman" w:cs="Times New Roman"/>
          <w:kern w:val="0"/>
          <w:szCs w:val="24"/>
        </w:rPr>
      </w:pPr>
      <w:r w:rsidRPr="001E6022">
        <w:rPr>
          <w:rFonts w:ascii="標楷體" w:eastAsia="標楷體" w:hAnsi="標楷體" w:cs="標楷體"/>
          <w:color w:val="000000"/>
          <w:szCs w:val="24"/>
        </w:rPr>
        <w:t xml:space="preserve">     </w:t>
      </w:r>
      <w:r w:rsidRPr="001E6022">
        <w:rPr>
          <w:rFonts w:ascii="標楷體" w:eastAsia="標楷體" w:hAnsi="標楷體" w:cs="標楷體" w:hint="eastAsia"/>
          <w:color w:val="000000"/>
          <w:szCs w:val="24"/>
        </w:rPr>
        <w:t>教學品質要點</w:t>
      </w:r>
      <w:r w:rsidRPr="001E6022">
        <w:rPr>
          <w:rFonts w:ascii="標楷體" w:eastAsia="標楷體" w:hAnsi="標楷體" w:cs="標楷體" w:hint="eastAsia"/>
          <w:kern w:val="0"/>
          <w:szCs w:val="24"/>
        </w:rPr>
        <w:t>。</w:t>
      </w:r>
    </w:p>
    <w:p w:rsidR="001E6022" w:rsidRPr="001E6022" w:rsidRDefault="001E6022" w:rsidP="001E6022">
      <w:pPr>
        <w:widowControl/>
        <w:spacing w:before="100" w:beforeAutospacing="1" w:after="91"/>
        <w:ind w:left="567"/>
        <w:rPr>
          <w:rFonts w:ascii="新細明體" w:eastAsia="新細明體" w:hAnsi="Times New Roman" w:cs="Times New Roman"/>
          <w:kern w:val="0"/>
          <w:szCs w:val="24"/>
        </w:rPr>
      </w:pPr>
      <w:r w:rsidRPr="001E6022">
        <w:rPr>
          <w:rFonts w:ascii="標楷體" w:eastAsia="標楷體" w:hAnsi="標楷體" w:cs="標楷體"/>
          <w:kern w:val="0"/>
          <w:szCs w:val="24"/>
        </w:rPr>
        <w:t>(</w:t>
      </w:r>
      <w:r w:rsidRPr="001E6022">
        <w:rPr>
          <w:rFonts w:ascii="標楷體" w:eastAsia="標楷體" w:hAnsi="標楷體" w:cs="標楷體" w:hint="eastAsia"/>
          <w:kern w:val="0"/>
          <w:szCs w:val="24"/>
        </w:rPr>
        <w:t>二</w:t>
      </w:r>
      <w:r w:rsidRPr="001E6022">
        <w:rPr>
          <w:rFonts w:ascii="標楷體" w:eastAsia="標楷體" w:hAnsi="標楷體" w:cs="標楷體"/>
          <w:kern w:val="0"/>
          <w:szCs w:val="24"/>
        </w:rPr>
        <w:t>)</w:t>
      </w:r>
      <w:r w:rsidRPr="001E6022">
        <w:rPr>
          <w:rFonts w:ascii="標楷體" w:eastAsia="標楷體" w:hAnsi="標楷體" w:cs="標楷體" w:hint="eastAsia"/>
          <w:kern w:val="0"/>
          <w:szCs w:val="24"/>
        </w:rPr>
        <w:t>彰化縣</w:t>
      </w:r>
      <w:proofErr w:type="gramStart"/>
      <w:r w:rsidRPr="001E6022">
        <w:rPr>
          <w:rFonts w:ascii="Times New Roman" w:eastAsia="新細明體" w:hAnsi="Times New Roman" w:cs="Times New Roman"/>
          <w:kern w:val="0"/>
          <w:szCs w:val="24"/>
        </w:rPr>
        <w:t>105</w:t>
      </w:r>
      <w:proofErr w:type="gramEnd"/>
      <w:r w:rsidRPr="001E6022">
        <w:rPr>
          <w:rFonts w:ascii="標楷體" w:eastAsia="標楷體" w:hAnsi="標楷體" w:cs="標楷體" w:hint="eastAsia"/>
          <w:kern w:val="0"/>
          <w:szCs w:val="24"/>
        </w:rPr>
        <w:t>年度十二年國民基本教育精進國中小教學品質整體計畫。</w:t>
      </w:r>
    </w:p>
    <w:p w:rsidR="001E6022" w:rsidRPr="001E6022" w:rsidRDefault="001E6022" w:rsidP="001E6022">
      <w:pPr>
        <w:widowControl/>
        <w:spacing w:before="100" w:beforeAutospacing="1"/>
        <w:ind w:left="567"/>
        <w:rPr>
          <w:rFonts w:ascii="新細明體" w:eastAsia="新細明體" w:hAnsi="Times New Roman" w:cs="Times New Roman"/>
          <w:kern w:val="0"/>
          <w:szCs w:val="24"/>
        </w:rPr>
      </w:pPr>
      <w:r w:rsidRPr="001E6022">
        <w:rPr>
          <w:rFonts w:ascii="標楷體" w:eastAsia="標楷體" w:hAnsi="標楷體" w:cs="標楷體"/>
          <w:kern w:val="0"/>
          <w:szCs w:val="24"/>
        </w:rPr>
        <w:t>(</w:t>
      </w:r>
      <w:r w:rsidRPr="001E6022">
        <w:rPr>
          <w:rFonts w:ascii="標楷體" w:eastAsia="標楷體" w:hAnsi="標楷體" w:cs="標楷體" w:hint="eastAsia"/>
          <w:kern w:val="0"/>
          <w:szCs w:val="24"/>
        </w:rPr>
        <w:t>三</w:t>
      </w:r>
      <w:r w:rsidRPr="001E6022">
        <w:rPr>
          <w:rFonts w:ascii="標楷體" w:eastAsia="標楷體" w:hAnsi="標楷體" w:cs="標楷體"/>
          <w:kern w:val="0"/>
          <w:szCs w:val="24"/>
        </w:rPr>
        <w:t>)</w:t>
      </w:r>
      <w:r w:rsidRPr="001E6022">
        <w:rPr>
          <w:rFonts w:ascii="標楷體" w:eastAsia="標楷體" w:hAnsi="標楷體" w:cs="標楷體" w:hint="eastAsia"/>
          <w:kern w:val="0"/>
          <w:szCs w:val="24"/>
        </w:rPr>
        <w:t>彰化縣國民教育輔導團</w:t>
      </w:r>
      <w:proofErr w:type="gramStart"/>
      <w:r w:rsidRPr="001E6022">
        <w:rPr>
          <w:rFonts w:ascii="Times New Roman" w:eastAsia="新細明體" w:hAnsi="Times New Roman" w:cs="Times New Roman"/>
          <w:kern w:val="0"/>
          <w:szCs w:val="24"/>
        </w:rPr>
        <w:t>105</w:t>
      </w:r>
      <w:proofErr w:type="gramEnd"/>
      <w:r w:rsidRPr="001E6022">
        <w:rPr>
          <w:rFonts w:ascii="標楷體" w:eastAsia="標楷體" w:hAnsi="標楷體" w:cs="標楷體" w:hint="eastAsia"/>
          <w:kern w:val="0"/>
          <w:szCs w:val="24"/>
        </w:rPr>
        <w:t>年度辦理精進教學方案推動計畫。</w:t>
      </w:r>
    </w:p>
    <w:p w:rsidR="001E6022" w:rsidRPr="001E6022" w:rsidRDefault="001E6022" w:rsidP="001E6022">
      <w:pPr>
        <w:widowControl/>
        <w:spacing w:before="28" w:after="28"/>
        <w:outlineLvl w:val="0"/>
        <w:rPr>
          <w:rFonts w:ascii="Arial Unicode MS" w:eastAsia="Arial Unicode MS" w:hAnsi="Times New Roman" w:cs="Times New Roman"/>
          <w:b/>
          <w:bCs/>
          <w:kern w:val="36"/>
          <w:sz w:val="34"/>
          <w:szCs w:val="34"/>
        </w:rPr>
      </w:pPr>
      <w:r w:rsidRPr="001E6022">
        <w:rPr>
          <w:rFonts w:ascii="標楷體" w:eastAsia="標楷體" w:hAnsi="標楷體" w:cs="標楷體" w:hint="eastAsia"/>
          <w:b/>
          <w:bCs/>
          <w:kern w:val="36"/>
          <w:szCs w:val="24"/>
        </w:rPr>
        <w:t>二、目的</w:t>
      </w:r>
    </w:p>
    <w:p w:rsidR="001E6022" w:rsidRPr="001E6022" w:rsidRDefault="001E6022" w:rsidP="001E6022">
      <w:pPr>
        <w:widowControl/>
        <w:spacing w:before="28" w:after="28"/>
        <w:ind w:left="1321" w:hanging="839"/>
        <w:outlineLvl w:val="0"/>
        <w:rPr>
          <w:rFonts w:ascii="標楷體" w:eastAsia="標楷體" w:hAnsi="標楷體" w:cs="Times New Roman"/>
          <w:color w:val="000000"/>
          <w:kern w:val="36"/>
          <w:szCs w:val="24"/>
        </w:rPr>
      </w:pPr>
      <w:r w:rsidRPr="001E6022">
        <w:rPr>
          <w:rFonts w:ascii="標楷體" w:eastAsia="標楷體" w:hAnsi="標楷體" w:cs="標楷體" w:hint="eastAsia"/>
          <w:color w:val="00000A"/>
          <w:kern w:val="36"/>
          <w:szCs w:val="24"/>
        </w:rPr>
        <w:t>（一）</w:t>
      </w:r>
      <w:r w:rsidRPr="001E6022">
        <w:rPr>
          <w:rFonts w:ascii="標楷體" w:eastAsia="標楷體" w:hAnsi="標楷體" w:cs="標楷體" w:hint="eastAsia"/>
          <w:szCs w:val="24"/>
        </w:rPr>
        <w:t>增進教師藝文知識能力與專業成長，藉以活化自身課程設計。</w:t>
      </w:r>
    </w:p>
    <w:p w:rsidR="001E6022" w:rsidRPr="001E6022" w:rsidRDefault="001E6022" w:rsidP="001E6022">
      <w:pPr>
        <w:widowControl/>
        <w:spacing w:before="28" w:after="28"/>
        <w:ind w:left="1205" w:hanging="723"/>
        <w:outlineLvl w:val="0"/>
        <w:rPr>
          <w:rFonts w:ascii="標楷體" w:eastAsia="標楷體" w:hAnsi="標楷體" w:cs="Times New Roman"/>
          <w:color w:val="000000"/>
          <w:kern w:val="36"/>
          <w:szCs w:val="24"/>
        </w:rPr>
      </w:pPr>
      <w:r w:rsidRPr="001E6022">
        <w:rPr>
          <w:rFonts w:ascii="標楷體" w:eastAsia="標楷體" w:hAnsi="標楷體" w:cs="標楷體" w:hint="eastAsia"/>
          <w:color w:val="00000A"/>
          <w:kern w:val="36"/>
          <w:szCs w:val="24"/>
        </w:rPr>
        <w:t>（二）</w:t>
      </w:r>
      <w:r w:rsidRPr="001E6022">
        <w:rPr>
          <w:rFonts w:ascii="標楷體" w:eastAsia="標楷體" w:hAnsi="標楷體" w:cs="標楷體" w:hint="eastAsia"/>
          <w:szCs w:val="24"/>
        </w:rPr>
        <w:t>透過研習提升專長與非專長授課教師藝術鑑賞及教學能力，並進行專業對話</w:t>
      </w:r>
      <w:r w:rsidRPr="001E6022">
        <w:rPr>
          <w:rFonts w:ascii="標楷體" w:eastAsia="標楷體" w:hAnsi="標楷體" w:cs="標楷體" w:hint="eastAsia"/>
          <w:kern w:val="0"/>
          <w:szCs w:val="24"/>
        </w:rPr>
        <w:t>。</w:t>
      </w:r>
    </w:p>
    <w:p w:rsidR="001E6022" w:rsidRPr="001E6022" w:rsidRDefault="001E6022" w:rsidP="001E6022">
      <w:pPr>
        <w:widowControl/>
        <w:spacing w:before="28" w:after="28"/>
        <w:outlineLvl w:val="0"/>
        <w:rPr>
          <w:rFonts w:ascii="Arial Unicode MS" w:eastAsia="Arial Unicode MS" w:hAnsi="Times New Roman" w:cs="Times New Roman"/>
          <w:b/>
          <w:bCs/>
          <w:kern w:val="36"/>
          <w:sz w:val="34"/>
          <w:szCs w:val="34"/>
        </w:rPr>
      </w:pPr>
      <w:r w:rsidRPr="001E6022">
        <w:rPr>
          <w:rFonts w:ascii="標楷體" w:eastAsia="標楷體" w:hAnsi="標楷體" w:cs="標楷體" w:hint="eastAsia"/>
          <w:b/>
          <w:bCs/>
          <w:kern w:val="36"/>
          <w:szCs w:val="24"/>
        </w:rPr>
        <w:t>三、辦理單位</w:t>
      </w:r>
    </w:p>
    <w:p w:rsidR="001E6022" w:rsidRPr="001E6022" w:rsidRDefault="001E6022" w:rsidP="001E6022">
      <w:pPr>
        <w:widowControl/>
        <w:spacing w:before="28" w:after="28"/>
        <w:ind w:left="1321" w:hanging="839"/>
        <w:outlineLvl w:val="0"/>
        <w:rPr>
          <w:rFonts w:ascii="標楷體" w:eastAsia="標楷體" w:hAnsi="標楷體" w:cs="Times New Roman"/>
          <w:color w:val="000000"/>
          <w:kern w:val="36"/>
          <w:szCs w:val="24"/>
        </w:rPr>
      </w:pPr>
      <w:r w:rsidRPr="001E6022">
        <w:rPr>
          <w:rFonts w:ascii="標楷體" w:eastAsia="標楷體" w:hAnsi="標楷體" w:cs="標楷體" w:hint="eastAsia"/>
          <w:color w:val="00000A"/>
          <w:kern w:val="36"/>
          <w:szCs w:val="24"/>
        </w:rPr>
        <w:t>（一）指導單位：教育部國民及學前教育署</w:t>
      </w:r>
    </w:p>
    <w:p w:rsidR="001E6022" w:rsidRPr="001E6022" w:rsidRDefault="001E6022" w:rsidP="001E6022">
      <w:pPr>
        <w:widowControl/>
        <w:spacing w:before="28" w:after="28"/>
        <w:ind w:left="1321" w:hanging="839"/>
        <w:outlineLvl w:val="0"/>
        <w:rPr>
          <w:rFonts w:ascii="標楷體" w:eastAsia="標楷體" w:hAnsi="標楷體" w:cs="Times New Roman"/>
          <w:color w:val="000000"/>
          <w:kern w:val="36"/>
          <w:szCs w:val="24"/>
        </w:rPr>
      </w:pPr>
      <w:r w:rsidRPr="001E6022">
        <w:rPr>
          <w:rFonts w:ascii="標楷體" w:eastAsia="標楷體" w:hAnsi="標楷體" w:cs="標楷體" w:hint="eastAsia"/>
          <w:color w:val="00000A"/>
          <w:kern w:val="36"/>
          <w:szCs w:val="24"/>
        </w:rPr>
        <w:t>（二）主辦單位：彰化縣政府教育處</w:t>
      </w:r>
    </w:p>
    <w:p w:rsidR="001E6022" w:rsidRPr="001E6022" w:rsidRDefault="001E6022" w:rsidP="001E6022">
      <w:pPr>
        <w:widowControl/>
        <w:spacing w:before="28" w:after="28"/>
        <w:ind w:left="1321" w:hanging="839"/>
        <w:outlineLvl w:val="0"/>
        <w:rPr>
          <w:rFonts w:ascii="標楷體" w:eastAsia="標楷體" w:hAnsi="標楷體" w:cs="Times New Roman"/>
          <w:color w:val="000000"/>
          <w:kern w:val="36"/>
          <w:szCs w:val="24"/>
        </w:rPr>
      </w:pPr>
      <w:r w:rsidRPr="001E6022">
        <w:rPr>
          <w:rFonts w:ascii="標楷體" w:eastAsia="標楷體" w:hAnsi="標楷體" w:cs="標楷體" w:hint="eastAsia"/>
          <w:color w:val="00000A"/>
          <w:kern w:val="36"/>
          <w:szCs w:val="24"/>
        </w:rPr>
        <w:t>（三）承辦單位：彰化縣草湖國民小學</w:t>
      </w:r>
    </w:p>
    <w:p w:rsidR="001E6022" w:rsidRPr="001E6022" w:rsidRDefault="001E6022" w:rsidP="001E6022">
      <w:pPr>
        <w:widowControl/>
        <w:spacing w:before="28" w:after="28"/>
        <w:ind w:left="1321" w:hanging="1321"/>
        <w:outlineLvl w:val="0"/>
        <w:rPr>
          <w:rFonts w:ascii="標楷體" w:eastAsia="標楷體" w:hAnsi="標楷體" w:cs="Times New Roman"/>
          <w:color w:val="000000"/>
          <w:kern w:val="36"/>
          <w:szCs w:val="24"/>
        </w:rPr>
      </w:pPr>
      <w:r w:rsidRPr="001E6022">
        <w:rPr>
          <w:rFonts w:ascii="標楷體" w:eastAsia="標楷體" w:hAnsi="標楷體" w:cs="標楷體" w:hint="eastAsia"/>
          <w:color w:val="00000A"/>
          <w:kern w:val="36"/>
          <w:szCs w:val="24"/>
        </w:rPr>
        <w:t>四、辦理日期及地點：</w:t>
      </w:r>
      <w:r w:rsidRPr="001E6022">
        <w:rPr>
          <w:rFonts w:ascii="標楷體" w:eastAsia="標楷體" w:hAnsi="標楷體" w:cs="標楷體"/>
          <w:color w:val="00000A"/>
          <w:kern w:val="36"/>
          <w:szCs w:val="24"/>
        </w:rPr>
        <w:t>105</w:t>
      </w:r>
      <w:r w:rsidRPr="001E6022">
        <w:rPr>
          <w:rFonts w:ascii="標楷體" w:eastAsia="標楷體" w:hAnsi="標楷體" w:cs="標楷體" w:hint="eastAsia"/>
          <w:color w:val="00000A"/>
          <w:kern w:val="36"/>
          <w:szCs w:val="24"/>
        </w:rPr>
        <w:t>年</w:t>
      </w:r>
      <w:r w:rsidRPr="001E6022">
        <w:rPr>
          <w:rFonts w:ascii="標楷體" w:eastAsia="標楷體" w:hAnsi="標楷體" w:cs="標楷體"/>
          <w:color w:val="00000A"/>
          <w:kern w:val="36"/>
          <w:szCs w:val="24"/>
        </w:rPr>
        <w:t>7</w:t>
      </w:r>
      <w:r w:rsidRPr="001E6022">
        <w:rPr>
          <w:rFonts w:ascii="標楷體" w:eastAsia="標楷體" w:hAnsi="標楷體" w:cs="標楷體" w:hint="eastAsia"/>
          <w:color w:val="00000A"/>
          <w:kern w:val="36"/>
          <w:szCs w:val="24"/>
        </w:rPr>
        <w:t>月</w:t>
      </w:r>
      <w:r w:rsidRPr="001E6022">
        <w:rPr>
          <w:rFonts w:ascii="標楷體" w:eastAsia="標楷體" w:hAnsi="標楷體" w:cs="標楷體"/>
          <w:color w:val="00000A"/>
          <w:kern w:val="36"/>
          <w:szCs w:val="24"/>
        </w:rPr>
        <w:t>4</w:t>
      </w:r>
      <w:r w:rsidRPr="001E6022">
        <w:rPr>
          <w:rFonts w:ascii="標楷體" w:eastAsia="標楷體" w:hAnsi="標楷體" w:cs="標楷體" w:hint="eastAsia"/>
          <w:color w:val="00000A"/>
          <w:kern w:val="36"/>
          <w:szCs w:val="24"/>
        </w:rPr>
        <w:t>、</w:t>
      </w:r>
      <w:r w:rsidRPr="001E6022">
        <w:rPr>
          <w:rFonts w:ascii="標楷體" w:eastAsia="標楷體" w:hAnsi="標楷體" w:cs="標楷體"/>
          <w:color w:val="00000A"/>
          <w:kern w:val="36"/>
          <w:szCs w:val="24"/>
        </w:rPr>
        <w:t>5</w:t>
      </w:r>
      <w:r w:rsidRPr="001E6022">
        <w:rPr>
          <w:rFonts w:ascii="標楷體" w:eastAsia="標楷體" w:hAnsi="標楷體" w:cs="標楷體" w:hint="eastAsia"/>
          <w:color w:val="00000A"/>
          <w:kern w:val="36"/>
          <w:szCs w:val="24"/>
        </w:rPr>
        <w:t>、</w:t>
      </w:r>
      <w:r w:rsidRPr="001E6022">
        <w:rPr>
          <w:rFonts w:ascii="標楷體" w:eastAsia="標楷體" w:hAnsi="標楷體" w:cs="標楷體"/>
          <w:color w:val="00000A"/>
          <w:kern w:val="36"/>
          <w:szCs w:val="24"/>
        </w:rPr>
        <w:t>6</w:t>
      </w:r>
      <w:r w:rsidRPr="001E6022">
        <w:rPr>
          <w:rFonts w:ascii="標楷體" w:eastAsia="標楷體" w:hAnsi="標楷體" w:cs="標楷體" w:hint="eastAsia"/>
          <w:color w:val="00000A"/>
          <w:kern w:val="36"/>
          <w:szCs w:val="24"/>
        </w:rPr>
        <w:t>日於彰化市民生國小</w:t>
      </w:r>
    </w:p>
    <w:p w:rsidR="001E6022" w:rsidRPr="001E6022" w:rsidRDefault="001E6022" w:rsidP="001E6022">
      <w:pPr>
        <w:widowControl/>
        <w:spacing w:before="28" w:after="28"/>
        <w:ind w:left="1321" w:hanging="1321"/>
        <w:outlineLvl w:val="0"/>
        <w:rPr>
          <w:rFonts w:ascii="標楷體" w:eastAsia="標楷體" w:hAnsi="標楷體" w:cs="Times New Roman"/>
          <w:kern w:val="0"/>
          <w:szCs w:val="24"/>
        </w:rPr>
      </w:pPr>
      <w:r w:rsidRPr="001E6022">
        <w:rPr>
          <w:rFonts w:ascii="標楷體" w:eastAsia="標楷體" w:hAnsi="標楷體" w:cs="標楷體" w:hint="eastAsia"/>
          <w:color w:val="00000A"/>
          <w:kern w:val="36"/>
          <w:szCs w:val="24"/>
        </w:rPr>
        <w:t>五、參加對象及人數：</w:t>
      </w:r>
      <w:r w:rsidRPr="001E6022">
        <w:rPr>
          <w:rFonts w:ascii="標楷體" w:eastAsia="標楷體" w:hAnsi="標楷體" w:cs="標楷體" w:hint="eastAsia"/>
          <w:szCs w:val="24"/>
        </w:rPr>
        <w:t>藝術與人文學習領域輔導小組團員、藝文領域教師及有興趣的教師</w:t>
      </w:r>
      <w:r w:rsidRPr="001E6022">
        <w:rPr>
          <w:rFonts w:ascii="標楷體" w:eastAsia="標楷體" w:hAnsi="標楷體" w:cs="標楷體" w:hint="eastAsia"/>
          <w:kern w:val="0"/>
          <w:szCs w:val="24"/>
        </w:rPr>
        <w:t>。</w:t>
      </w:r>
    </w:p>
    <w:p w:rsidR="001E6022" w:rsidRPr="005D75B0" w:rsidRDefault="001E6022" w:rsidP="005D75B0">
      <w:pPr>
        <w:widowControl/>
        <w:spacing w:before="28" w:after="28"/>
        <w:ind w:left="1321" w:hanging="1321"/>
        <w:outlineLvl w:val="0"/>
        <w:rPr>
          <w:rFonts w:ascii="標楷體" w:eastAsia="標楷體" w:hAnsi="標楷體" w:cs="Times New Roman"/>
          <w:szCs w:val="24"/>
        </w:rPr>
      </w:pPr>
      <w:r w:rsidRPr="001E6022">
        <w:rPr>
          <w:rFonts w:ascii="標楷體" w:eastAsia="標楷體" w:hAnsi="標楷體" w:cs="標楷體" w:hint="eastAsia"/>
          <w:color w:val="00000A"/>
          <w:kern w:val="36"/>
          <w:szCs w:val="24"/>
        </w:rPr>
        <w:t>六、研習內容：</w:t>
      </w:r>
      <w:r w:rsidRPr="001E6022">
        <w:rPr>
          <w:rFonts w:ascii="標楷體" w:eastAsia="標楷體" w:hAnsi="標楷體" w:cs="標楷體" w:hint="eastAsia"/>
          <w:szCs w:val="24"/>
        </w:rPr>
        <w:t>透過研習介紹新知，並配合研發有效教學、多元評量、差異化教學、課堂即時補救等相關研習活動。</w:t>
      </w:r>
    </w:p>
    <w:p w:rsidR="001E6022" w:rsidRPr="005D75B0" w:rsidRDefault="001E6022" w:rsidP="005D75B0">
      <w:pPr>
        <w:widowControl/>
        <w:spacing w:before="28" w:after="28"/>
        <w:ind w:left="1321" w:hanging="1321"/>
        <w:outlineLvl w:val="0"/>
        <w:rPr>
          <w:rFonts w:ascii="標楷體" w:eastAsia="標楷體" w:hAnsi="標楷體" w:cs="Times New Roman"/>
          <w:color w:val="000000"/>
          <w:szCs w:val="24"/>
        </w:rPr>
      </w:pPr>
      <w:r w:rsidRPr="001E6022">
        <w:rPr>
          <w:rFonts w:ascii="標楷體" w:eastAsia="標楷體" w:hAnsi="標楷體" w:cs="標楷體" w:hint="eastAsia"/>
          <w:color w:val="00000A"/>
          <w:kern w:val="36"/>
          <w:szCs w:val="24"/>
        </w:rPr>
        <w:t>七、預期效益：</w:t>
      </w:r>
      <w:r w:rsidRPr="001E6022">
        <w:rPr>
          <w:rFonts w:ascii="標楷體" w:eastAsia="標楷體" w:hAnsi="標楷體" w:cs="標楷體" w:hint="eastAsia"/>
          <w:color w:val="000000"/>
          <w:szCs w:val="24"/>
        </w:rPr>
        <w:t>透過工作坊研習的辦理，讓擔任藝術與人文課程教學的非本科系教師，有機會經由觀摩、實作、與藝術家深度對話等方式，增進非本科系教師之藝術與人文課程能力。</w:t>
      </w:r>
    </w:p>
    <w:p w:rsidR="001E6022" w:rsidRPr="005D75B0" w:rsidRDefault="001E6022" w:rsidP="005D75B0">
      <w:pPr>
        <w:widowControl/>
        <w:spacing w:before="28" w:after="28"/>
        <w:ind w:left="1321" w:hanging="1321"/>
        <w:outlineLvl w:val="0"/>
        <w:rPr>
          <w:rFonts w:ascii="標楷體" w:eastAsia="標楷體" w:hAnsi="標楷體" w:cs="Times New Roman"/>
          <w:szCs w:val="24"/>
        </w:rPr>
      </w:pPr>
      <w:r w:rsidRPr="001E6022">
        <w:rPr>
          <w:rFonts w:ascii="標楷體" w:eastAsia="標楷體" w:hAnsi="標楷體" w:cs="標楷體" w:hint="eastAsia"/>
          <w:color w:val="00000A"/>
          <w:kern w:val="36"/>
          <w:szCs w:val="24"/>
        </w:rPr>
        <w:t>八、成效評估：提昇學員教學專業知能、</w:t>
      </w:r>
      <w:r w:rsidRPr="001E6022">
        <w:rPr>
          <w:rFonts w:ascii="標楷體" w:eastAsia="標楷體" w:hAnsi="標楷體" w:cs="標楷體" w:hint="eastAsia"/>
          <w:szCs w:val="24"/>
        </w:rPr>
        <w:t>活化自身課程設計及藝術鑑賞能力，並且能應用於教學現場</w:t>
      </w:r>
      <w:r w:rsidRPr="001E6022">
        <w:rPr>
          <w:rFonts w:ascii="標楷體" w:eastAsia="標楷體" w:hAnsi="標楷體" w:cs="標楷體" w:hint="eastAsia"/>
          <w:color w:val="00000A"/>
          <w:kern w:val="36"/>
          <w:szCs w:val="24"/>
        </w:rPr>
        <w:t>。</w:t>
      </w:r>
    </w:p>
    <w:p w:rsidR="001E6022" w:rsidRPr="005D75B0" w:rsidRDefault="001E6022" w:rsidP="005D75B0">
      <w:pPr>
        <w:spacing w:line="340" w:lineRule="exact"/>
        <w:ind w:left="480" w:hangingChars="200" w:hanging="480"/>
        <w:rPr>
          <w:rFonts w:ascii="標楷體" w:eastAsia="標楷體" w:hAnsi="標楷體" w:cs="Times New Roman"/>
          <w:color w:val="000000"/>
          <w:szCs w:val="24"/>
          <w:shd w:val="clear" w:color="auto" w:fill="FFFFFF"/>
        </w:rPr>
      </w:pPr>
      <w:r w:rsidRPr="001E6022">
        <w:rPr>
          <w:rFonts w:ascii="標楷體" w:eastAsia="標楷體" w:hAnsi="標楷體" w:cs="標楷體" w:hint="eastAsia"/>
          <w:color w:val="00000A"/>
          <w:kern w:val="36"/>
          <w:szCs w:val="24"/>
        </w:rPr>
        <w:t>九、經費來源</w:t>
      </w:r>
      <w:r w:rsidRPr="001E6022">
        <w:rPr>
          <w:rFonts w:ascii="標楷體" w:eastAsia="標楷體" w:hAnsi="標楷體" w:cs="標楷體" w:hint="eastAsia"/>
          <w:szCs w:val="24"/>
        </w:rPr>
        <w:t>：</w:t>
      </w:r>
      <w:r w:rsidRPr="001E6022">
        <w:rPr>
          <w:rFonts w:ascii="標楷體" w:eastAsia="標楷體" w:hAnsi="標楷體" w:cs="標楷體" w:hint="eastAsia"/>
          <w:color w:val="000000"/>
          <w:szCs w:val="24"/>
          <w:shd w:val="clear" w:color="auto" w:fill="FFFFFF"/>
        </w:rPr>
        <w:t>教育部國民及學前教育署補助辦理十二年國民基本教育精進國民中小學教學</w:t>
      </w:r>
      <w:bookmarkStart w:id="0" w:name="_GoBack"/>
      <w:bookmarkEnd w:id="0"/>
      <w:r w:rsidRPr="001E6022">
        <w:rPr>
          <w:rFonts w:ascii="標楷體" w:eastAsia="標楷體" w:hAnsi="標楷體" w:cs="標楷體" w:hint="eastAsia"/>
          <w:color w:val="000000"/>
          <w:szCs w:val="24"/>
          <w:shd w:val="clear" w:color="auto" w:fill="FFFFFF"/>
        </w:rPr>
        <w:t>品質要點專案經費</w:t>
      </w:r>
      <w:r w:rsidRPr="001E6022">
        <w:rPr>
          <w:rFonts w:ascii="標楷體" w:eastAsia="標楷體" w:hAnsi="標楷體" w:cs="標楷體" w:hint="eastAsia"/>
          <w:color w:val="000000"/>
          <w:szCs w:val="24"/>
        </w:rPr>
        <w:t>支應。</w:t>
      </w:r>
    </w:p>
    <w:p w:rsidR="001E6022" w:rsidRPr="001E6022" w:rsidRDefault="001E6022" w:rsidP="001E6022">
      <w:pPr>
        <w:widowControl/>
        <w:spacing w:before="28" w:after="28"/>
        <w:ind w:left="1321" w:hanging="1321"/>
        <w:outlineLvl w:val="0"/>
        <w:rPr>
          <w:rFonts w:ascii="標楷體" w:eastAsia="標楷體" w:hAnsi="標楷體" w:cs="Times New Roman"/>
          <w:color w:val="00000A"/>
          <w:kern w:val="36"/>
          <w:szCs w:val="24"/>
        </w:rPr>
      </w:pPr>
    </w:p>
    <w:p w:rsidR="001E6022" w:rsidRPr="001E6022" w:rsidRDefault="001E6022" w:rsidP="001E6022">
      <w:pPr>
        <w:widowControl/>
        <w:spacing w:before="28" w:after="28"/>
        <w:ind w:left="1321" w:hanging="1321"/>
        <w:outlineLvl w:val="0"/>
        <w:rPr>
          <w:rFonts w:ascii="標楷體" w:eastAsia="標楷體" w:hAnsi="標楷體" w:cs="Times New Roman"/>
          <w:color w:val="00000A"/>
          <w:kern w:val="36"/>
          <w:szCs w:val="24"/>
        </w:rPr>
      </w:pPr>
    </w:p>
    <w:p w:rsidR="001E6022" w:rsidRPr="001E6022" w:rsidRDefault="001E6022" w:rsidP="001E6022">
      <w:pPr>
        <w:widowControl/>
        <w:spacing w:before="28" w:after="28"/>
        <w:ind w:left="1321" w:hanging="1321"/>
        <w:outlineLvl w:val="0"/>
        <w:rPr>
          <w:rFonts w:ascii="標楷體" w:eastAsia="標楷體" w:hAnsi="標楷體" w:cs="Times New Roman"/>
          <w:color w:val="00000A"/>
          <w:kern w:val="36"/>
          <w:szCs w:val="24"/>
        </w:rPr>
      </w:pPr>
    </w:p>
    <w:p w:rsidR="001E6022" w:rsidRPr="001E6022" w:rsidRDefault="001E6022" w:rsidP="001E6022">
      <w:pPr>
        <w:widowControl/>
        <w:spacing w:before="28" w:after="28"/>
        <w:ind w:left="1321" w:hanging="1321"/>
        <w:outlineLvl w:val="0"/>
        <w:rPr>
          <w:rFonts w:ascii="標楷體" w:eastAsia="標楷體" w:hAnsi="標楷體" w:cs="Times New Roman"/>
          <w:color w:val="00000A"/>
          <w:kern w:val="36"/>
          <w:szCs w:val="24"/>
        </w:rPr>
      </w:pPr>
    </w:p>
    <w:p w:rsidR="001E6022" w:rsidRPr="001E6022" w:rsidRDefault="001E6022" w:rsidP="001E6022">
      <w:pPr>
        <w:widowControl/>
        <w:spacing w:before="28" w:after="28"/>
        <w:ind w:left="1321" w:hanging="1321"/>
        <w:outlineLvl w:val="0"/>
        <w:rPr>
          <w:rFonts w:ascii="標楷體" w:eastAsia="標楷體" w:hAnsi="標楷體" w:cs="Times New Roman"/>
          <w:color w:val="00000A"/>
          <w:kern w:val="36"/>
          <w:szCs w:val="24"/>
        </w:rPr>
      </w:pPr>
    </w:p>
    <w:p w:rsidR="001E6022" w:rsidRPr="001E6022" w:rsidRDefault="001E6022" w:rsidP="001E6022">
      <w:pPr>
        <w:widowControl/>
        <w:spacing w:before="28" w:after="28"/>
        <w:ind w:left="1321" w:hanging="1321"/>
        <w:outlineLvl w:val="0"/>
        <w:rPr>
          <w:rFonts w:ascii="標楷體" w:eastAsia="標楷體" w:hAnsi="標楷體" w:cs="Times New Roman"/>
          <w:color w:val="00000A"/>
          <w:kern w:val="36"/>
          <w:szCs w:val="24"/>
        </w:rPr>
      </w:pPr>
    </w:p>
    <w:p w:rsidR="001E6022" w:rsidRPr="001E6022" w:rsidRDefault="001E6022" w:rsidP="001E6022">
      <w:pPr>
        <w:widowControl/>
        <w:spacing w:before="28" w:after="28"/>
        <w:ind w:left="1321" w:hanging="1321"/>
        <w:outlineLvl w:val="0"/>
        <w:rPr>
          <w:rFonts w:ascii="標楷體" w:eastAsia="標楷體" w:hAnsi="標楷體" w:cs="Times New Roman"/>
          <w:color w:val="00000A"/>
          <w:kern w:val="36"/>
          <w:szCs w:val="24"/>
        </w:rPr>
      </w:pPr>
    </w:p>
    <w:p w:rsidR="001E6022" w:rsidRPr="001E6022" w:rsidRDefault="001E6022" w:rsidP="001E6022">
      <w:pPr>
        <w:autoSpaceDE w:val="0"/>
        <w:autoSpaceDN w:val="0"/>
        <w:adjustRightInd w:val="0"/>
        <w:spacing w:line="360" w:lineRule="exact"/>
        <w:jc w:val="center"/>
        <w:rPr>
          <w:rFonts w:ascii="標楷體" w:eastAsia="標楷體" w:hAnsi="標楷體" w:cs="Times New Roman"/>
          <w:b/>
          <w:bCs/>
          <w:szCs w:val="24"/>
        </w:rPr>
      </w:pPr>
      <w:r w:rsidRPr="001E6022">
        <w:rPr>
          <w:rFonts w:ascii="標楷體" w:eastAsia="標楷體" w:hAnsi="標楷體" w:cs="標楷體"/>
          <w:b/>
          <w:bCs/>
          <w:szCs w:val="24"/>
          <w:lang w:val="zh-TW"/>
        </w:rPr>
        <w:t xml:space="preserve">  </w:t>
      </w:r>
      <w:r w:rsidRPr="001E6022">
        <w:rPr>
          <w:rFonts w:ascii="標楷體" w:eastAsia="標楷體" w:hAnsi="標楷體" w:cs="標楷體" w:hint="eastAsia"/>
          <w:b/>
          <w:bCs/>
          <w:szCs w:val="24"/>
        </w:rPr>
        <w:t>【藝術與人文教學百寶箱工作坊</w:t>
      </w:r>
      <w:r w:rsidRPr="001E6022">
        <w:rPr>
          <w:rFonts w:ascii="標楷體" w:eastAsia="標楷體" w:hAnsi="標楷體" w:cs="標楷體" w:hint="eastAsia"/>
          <w:b/>
          <w:bCs/>
          <w:szCs w:val="24"/>
          <w:lang w:val="zh-TW"/>
        </w:rPr>
        <w:t>】</w:t>
      </w:r>
      <w:r w:rsidRPr="001E6022">
        <w:rPr>
          <w:rFonts w:ascii="標楷體" w:eastAsia="標楷體" w:hAnsi="標楷體" w:cs="標楷體" w:hint="eastAsia"/>
          <w:b/>
          <w:bCs/>
          <w:szCs w:val="24"/>
        </w:rPr>
        <w:t>專業成長研習課程計畫表</w:t>
      </w:r>
    </w:p>
    <w:p w:rsidR="001E6022" w:rsidRPr="001E6022" w:rsidRDefault="001E6022" w:rsidP="001E6022">
      <w:pPr>
        <w:spacing w:line="340" w:lineRule="exact"/>
        <w:jc w:val="both"/>
        <w:rPr>
          <w:rFonts w:ascii="標楷體" w:eastAsia="標楷體" w:hAnsi="標楷體" w:cs="Times New Roman"/>
          <w:b/>
          <w:bCs/>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233"/>
        <w:gridCol w:w="2911"/>
        <w:gridCol w:w="1324"/>
        <w:gridCol w:w="1482"/>
      </w:tblGrid>
      <w:tr w:rsidR="001E6022" w:rsidRPr="001E6022" w:rsidTr="00BE146F">
        <w:trPr>
          <w:trHeight w:val="567"/>
        </w:trPr>
        <w:tc>
          <w:tcPr>
            <w:tcW w:w="708"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標楷體" w:hint="eastAsia"/>
                <w:szCs w:val="24"/>
              </w:rPr>
              <w:t>編號</w:t>
            </w:r>
          </w:p>
        </w:tc>
        <w:tc>
          <w:tcPr>
            <w:tcW w:w="234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標楷體" w:hint="eastAsia"/>
                <w:szCs w:val="24"/>
              </w:rPr>
              <w:t>日期</w:t>
            </w:r>
            <w:r w:rsidRPr="001E6022">
              <w:rPr>
                <w:rFonts w:ascii="Times New Roman" w:eastAsia="標楷體" w:hAnsi="Times New Roman" w:cs="Times New Roman"/>
                <w:szCs w:val="24"/>
              </w:rPr>
              <w:t>/</w:t>
            </w:r>
            <w:r w:rsidRPr="001E6022">
              <w:rPr>
                <w:rFonts w:ascii="Times New Roman" w:eastAsia="標楷體" w:hAnsi="Times New Roman" w:cs="標楷體" w:hint="eastAsia"/>
                <w:szCs w:val="24"/>
              </w:rPr>
              <w:t>時間</w:t>
            </w:r>
          </w:p>
        </w:tc>
        <w:tc>
          <w:tcPr>
            <w:tcW w:w="324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標楷體" w:hint="eastAsia"/>
                <w:szCs w:val="24"/>
              </w:rPr>
              <w:t>講</w:t>
            </w:r>
            <w:r w:rsidRPr="001E6022">
              <w:rPr>
                <w:rFonts w:ascii="Times New Roman" w:eastAsia="標楷體" w:hAnsi="Times New Roman" w:cs="Times New Roman"/>
                <w:szCs w:val="24"/>
              </w:rPr>
              <w:t xml:space="preserve"> </w:t>
            </w:r>
            <w:r w:rsidRPr="001E6022">
              <w:rPr>
                <w:rFonts w:ascii="Times New Roman" w:eastAsia="標楷體" w:hAnsi="Times New Roman" w:cs="標楷體" w:hint="eastAsia"/>
                <w:szCs w:val="24"/>
              </w:rPr>
              <w:t>題</w:t>
            </w:r>
            <w:r w:rsidRPr="001E6022">
              <w:rPr>
                <w:rFonts w:ascii="Times New Roman" w:eastAsia="標楷體" w:hAnsi="Times New Roman" w:cs="Times New Roman"/>
                <w:szCs w:val="24"/>
              </w:rPr>
              <w:t xml:space="preserve"> </w:t>
            </w:r>
            <w:r w:rsidRPr="001E6022">
              <w:rPr>
                <w:rFonts w:ascii="Times New Roman" w:eastAsia="標楷體" w:hAnsi="Times New Roman" w:cs="標楷體" w:hint="eastAsia"/>
                <w:szCs w:val="24"/>
              </w:rPr>
              <w:t>與</w:t>
            </w:r>
            <w:r w:rsidRPr="001E6022">
              <w:rPr>
                <w:rFonts w:ascii="Times New Roman" w:eastAsia="標楷體" w:hAnsi="Times New Roman" w:cs="Times New Roman"/>
                <w:szCs w:val="24"/>
              </w:rPr>
              <w:t xml:space="preserve"> </w:t>
            </w:r>
            <w:r w:rsidRPr="001E6022">
              <w:rPr>
                <w:rFonts w:ascii="Times New Roman" w:eastAsia="標楷體" w:hAnsi="Times New Roman" w:cs="標楷體" w:hint="eastAsia"/>
                <w:szCs w:val="24"/>
              </w:rPr>
              <w:t>課</w:t>
            </w:r>
            <w:r w:rsidRPr="001E6022">
              <w:rPr>
                <w:rFonts w:ascii="Times New Roman" w:eastAsia="標楷體" w:hAnsi="Times New Roman" w:cs="Times New Roman"/>
                <w:szCs w:val="24"/>
              </w:rPr>
              <w:t xml:space="preserve"> </w:t>
            </w:r>
            <w:r w:rsidRPr="001E6022">
              <w:rPr>
                <w:rFonts w:ascii="Times New Roman" w:eastAsia="標楷體" w:hAnsi="Times New Roman" w:cs="標楷體" w:hint="eastAsia"/>
                <w:szCs w:val="24"/>
              </w:rPr>
              <w:t>程</w:t>
            </w:r>
          </w:p>
        </w:tc>
        <w:tc>
          <w:tcPr>
            <w:tcW w:w="144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標楷體" w:hint="eastAsia"/>
                <w:szCs w:val="24"/>
              </w:rPr>
              <w:t>講</w:t>
            </w:r>
            <w:r w:rsidRPr="001E6022">
              <w:rPr>
                <w:rFonts w:ascii="Times New Roman" w:eastAsia="標楷體" w:hAnsi="Times New Roman" w:cs="Times New Roman"/>
                <w:szCs w:val="24"/>
              </w:rPr>
              <w:t xml:space="preserve">  </w:t>
            </w:r>
            <w:r w:rsidRPr="001E6022">
              <w:rPr>
                <w:rFonts w:ascii="Times New Roman" w:eastAsia="標楷體" w:hAnsi="Times New Roman" w:cs="標楷體" w:hint="eastAsia"/>
                <w:szCs w:val="24"/>
              </w:rPr>
              <w:t>師</w:t>
            </w:r>
          </w:p>
        </w:tc>
        <w:tc>
          <w:tcPr>
            <w:tcW w:w="162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標楷體" w:hint="eastAsia"/>
                <w:szCs w:val="24"/>
              </w:rPr>
              <w:t>科</w:t>
            </w:r>
            <w:r w:rsidRPr="001E6022">
              <w:rPr>
                <w:rFonts w:ascii="Times New Roman" w:eastAsia="標楷體" w:hAnsi="Times New Roman" w:cs="Times New Roman"/>
                <w:szCs w:val="24"/>
              </w:rPr>
              <w:t xml:space="preserve">  </w:t>
            </w:r>
            <w:r w:rsidRPr="001E6022">
              <w:rPr>
                <w:rFonts w:ascii="Times New Roman" w:eastAsia="標楷體" w:hAnsi="Times New Roman" w:cs="標楷體" w:hint="eastAsia"/>
                <w:szCs w:val="24"/>
              </w:rPr>
              <w:t>目</w:t>
            </w:r>
          </w:p>
        </w:tc>
      </w:tr>
      <w:tr w:rsidR="001E6022" w:rsidRPr="001E6022" w:rsidTr="00BE146F">
        <w:trPr>
          <w:trHeight w:val="567"/>
        </w:trPr>
        <w:tc>
          <w:tcPr>
            <w:tcW w:w="708"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Times New Roman"/>
                <w:szCs w:val="24"/>
              </w:rPr>
              <w:t>1</w:t>
            </w:r>
          </w:p>
        </w:tc>
        <w:tc>
          <w:tcPr>
            <w:tcW w:w="234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Times New Roman"/>
                <w:szCs w:val="24"/>
              </w:rPr>
              <w:t>105</w:t>
            </w:r>
            <w:r w:rsidRPr="001E6022">
              <w:rPr>
                <w:rFonts w:ascii="Times New Roman" w:eastAsia="標楷體" w:hAnsi="Times New Roman" w:cs="標楷體" w:hint="eastAsia"/>
                <w:szCs w:val="24"/>
              </w:rPr>
              <w:t>年</w:t>
            </w:r>
            <w:r w:rsidRPr="001E6022">
              <w:rPr>
                <w:rFonts w:ascii="Times New Roman" w:eastAsia="標楷體" w:hAnsi="Times New Roman" w:cs="Times New Roman"/>
                <w:szCs w:val="24"/>
              </w:rPr>
              <w:t>7</w:t>
            </w:r>
            <w:r w:rsidRPr="001E6022">
              <w:rPr>
                <w:rFonts w:ascii="Times New Roman" w:eastAsia="標楷體" w:hAnsi="Times New Roman" w:cs="標楷體" w:hint="eastAsia"/>
                <w:szCs w:val="24"/>
              </w:rPr>
              <w:t>月</w:t>
            </w:r>
            <w:r w:rsidRPr="001E6022">
              <w:rPr>
                <w:rFonts w:ascii="Times New Roman" w:eastAsia="標楷體" w:hAnsi="Times New Roman" w:cs="Times New Roman"/>
                <w:szCs w:val="24"/>
              </w:rPr>
              <w:t>4</w:t>
            </w:r>
            <w:r w:rsidRPr="001E6022">
              <w:rPr>
                <w:rFonts w:ascii="Times New Roman" w:eastAsia="標楷體" w:hAnsi="Times New Roman" w:cs="標楷體" w:hint="eastAsia"/>
                <w:szCs w:val="24"/>
              </w:rPr>
              <w:t>日</w:t>
            </w:r>
          </w:p>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Times New Roman"/>
                <w:szCs w:val="24"/>
              </w:rPr>
              <w:t>09:00~16:00</w:t>
            </w:r>
          </w:p>
        </w:tc>
        <w:tc>
          <w:tcPr>
            <w:tcW w:w="324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標楷體" w:hint="eastAsia"/>
                <w:szCs w:val="24"/>
              </w:rPr>
              <w:t>音樂</w:t>
            </w:r>
            <w:r w:rsidRPr="001E6022">
              <w:rPr>
                <w:rFonts w:ascii="標楷體" w:eastAsia="標楷體" w:hAnsi="標楷體" w:cs="標楷體" w:hint="eastAsia"/>
                <w:szCs w:val="24"/>
              </w:rPr>
              <w:t>教學百寶箱</w:t>
            </w:r>
            <w:r w:rsidRPr="001E6022">
              <w:rPr>
                <w:rFonts w:ascii="Times New Roman" w:eastAsia="標楷體" w:hAnsi="Times New Roman" w:cs="標楷體" w:hint="eastAsia"/>
                <w:szCs w:val="24"/>
              </w:rPr>
              <w:t>工作坊</w:t>
            </w:r>
          </w:p>
        </w:tc>
        <w:tc>
          <w:tcPr>
            <w:tcW w:w="1440" w:type="dxa"/>
            <w:vAlign w:val="center"/>
          </w:tcPr>
          <w:p w:rsidR="001E6022" w:rsidRPr="001E6022" w:rsidRDefault="001E6022" w:rsidP="001E6022">
            <w:pPr>
              <w:jc w:val="center"/>
              <w:rPr>
                <w:rFonts w:ascii="Times New Roman" w:eastAsia="標楷體" w:hAnsi="Times New Roman" w:cs="Times New Roman"/>
                <w:szCs w:val="24"/>
              </w:rPr>
            </w:pPr>
            <w:proofErr w:type="gramStart"/>
            <w:r w:rsidRPr="001E6022">
              <w:rPr>
                <w:rFonts w:ascii="Times New Roman" w:eastAsia="標楷體" w:hAnsi="Times New Roman" w:cs="標楷體" w:hint="eastAsia"/>
                <w:szCs w:val="24"/>
              </w:rPr>
              <w:t>許恩綾</w:t>
            </w:r>
            <w:proofErr w:type="gramEnd"/>
          </w:p>
        </w:tc>
        <w:tc>
          <w:tcPr>
            <w:tcW w:w="1620" w:type="dxa"/>
            <w:vAlign w:val="center"/>
          </w:tcPr>
          <w:p w:rsidR="001E6022" w:rsidRPr="001E6022" w:rsidRDefault="001E6022" w:rsidP="001E6022">
            <w:pPr>
              <w:rPr>
                <w:rFonts w:ascii="Times New Roman" w:eastAsia="標楷體" w:hAnsi="Times New Roman" w:cs="Times New Roman"/>
                <w:szCs w:val="24"/>
              </w:rPr>
            </w:pPr>
            <w:r w:rsidRPr="001E6022">
              <w:rPr>
                <w:rFonts w:ascii="Times New Roman" w:eastAsia="標楷體" w:hAnsi="Times New Roman" w:cs="標楷體" w:hint="eastAsia"/>
                <w:szCs w:val="24"/>
              </w:rPr>
              <w:t>音樂</w:t>
            </w:r>
          </w:p>
        </w:tc>
      </w:tr>
      <w:tr w:rsidR="001E6022" w:rsidRPr="001E6022" w:rsidTr="00BE146F">
        <w:trPr>
          <w:trHeight w:val="567"/>
        </w:trPr>
        <w:tc>
          <w:tcPr>
            <w:tcW w:w="708"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Times New Roman"/>
                <w:szCs w:val="24"/>
              </w:rPr>
              <w:t>2</w:t>
            </w:r>
          </w:p>
        </w:tc>
        <w:tc>
          <w:tcPr>
            <w:tcW w:w="234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Times New Roman"/>
                <w:szCs w:val="24"/>
              </w:rPr>
              <w:t>105</w:t>
            </w:r>
            <w:r w:rsidRPr="001E6022">
              <w:rPr>
                <w:rFonts w:ascii="Times New Roman" w:eastAsia="標楷體" w:hAnsi="Times New Roman" w:cs="標楷體" w:hint="eastAsia"/>
                <w:szCs w:val="24"/>
              </w:rPr>
              <w:t>年</w:t>
            </w:r>
            <w:r w:rsidRPr="001E6022">
              <w:rPr>
                <w:rFonts w:ascii="Times New Roman" w:eastAsia="標楷體" w:hAnsi="Times New Roman" w:cs="Times New Roman"/>
                <w:szCs w:val="24"/>
              </w:rPr>
              <w:t>7</w:t>
            </w:r>
            <w:r w:rsidRPr="001E6022">
              <w:rPr>
                <w:rFonts w:ascii="Times New Roman" w:eastAsia="標楷體" w:hAnsi="Times New Roman" w:cs="標楷體" w:hint="eastAsia"/>
                <w:szCs w:val="24"/>
              </w:rPr>
              <w:t>月</w:t>
            </w:r>
            <w:r w:rsidRPr="001E6022">
              <w:rPr>
                <w:rFonts w:ascii="Times New Roman" w:eastAsia="標楷體" w:hAnsi="Times New Roman" w:cs="Times New Roman"/>
                <w:szCs w:val="24"/>
              </w:rPr>
              <w:t>5</w:t>
            </w:r>
            <w:r w:rsidRPr="001E6022">
              <w:rPr>
                <w:rFonts w:ascii="Times New Roman" w:eastAsia="標楷體" w:hAnsi="Times New Roman" w:cs="標楷體" w:hint="eastAsia"/>
                <w:szCs w:val="24"/>
              </w:rPr>
              <w:t>日</w:t>
            </w:r>
          </w:p>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Times New Roman"/>
                <w:szCs w:val="24"/>
              </w:rPr>
              <w:t>09:00~16:00</w:t>
            </w:r>
          </w:p>
        </w:tc>
        <w:tc>
          <w:tcPr>
            <w:tcW w:w="324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標楷體" w:hint="eastAsia"/>
                <w:szCs w:val="24"/>
              </w:rPr>
              <w:t>視覺</w:t>
            </w:r>
            <w:r w:rsidRPr="001E6022">
              <w:rPr>
                <w:rFonts w:ascii="標楷體" w:eastAsia="標楷體" w:hAnsi="標楷體" w:cs="標楷體" w:hint="eastAsia"/>
                <w:szCs w:val="24"/>
              </w:rPr>
              <w:t>教學百寶箱</w:t>
            </w:r>
            <w:r w:rsidRPr="001E6022">
              <w:rPr>
                <w:rFonts w:ascii="Times New Roman" w:eastAsia="標楷體" w:hAnsi="Times New Roman" w:cs="標楷體" w:hint="eastAsia"/>
                <w:szCs w:val="24"/>
              </w:rPr>
              <w:t>工作坊</w:t>
            </w:r>
          </w:p>
        </w:tc>
        <w:tc>
          <w:tcPr>
            <w:tcW w:w="144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標楷體" w:hint="eastAsia"/>
                <w:szCs w:val="24"/>
              </w:rPr>
              <w:t>蘇育正</w:t>
            </w:r>
          </w:p>
        </w:tc>
        <w:tc>
          <w:tcPr>
            <w:tcW w:w="1620" w:type="dxa"/>
            <w:vAlign w:val="center"/>
          </w:tcPr>
          <w:p w:rsidR="001E6022" w:rsidRPr="001E6022" w:rsidRDefault="001E6022" w:rsidP="001E6022">
            <w:pPr>
              <w:rPr>
                <w:rFonts w:ascii="Times New Roman" w:eastAsia="標楷體" w:hAnsi="Times New Roman" w:cs="Times New Roman"/>
                <w:szCs w:val="24"/>
              </w:rPr>
            </w:pPr>
            <w:r w:rsidRPr="001E6022">
              <w:rPr>
                <w:rFonts w:ascii="Times New Roman" w:eastAsia="標楷體" w:hAnsi="Times New Roman" w:cs="標楷體" w:hint="eastAsia"/>
                <w:szCs w:val="24"/>
              </w:rPr>
              <w:t>視覺</w:t>
            </w:r>
          </w:p>
        </w:tc>
      </w:tr>
      <w:tr w:rsidR="001E6022" w:rsidRPr="001E6022" w:rsidTr="00BE146F">
        <w:trPr>
          <w:trHeight w:val="567"/>
        </w:trPr>
        <w:tc>
          <w:tcPr>
            <w:tcW w:w="708"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Times New Roman"/>
                <w:szCs w:val="24"/>
              </w:rPr>
              <w:t>3</w:t>
            </w:r>
          </w:p>
        </w:tc>
        <w:tc>
          <w:tcPr>
            <w:tcW w:w="234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Times New Roman"/>
                <w:szCs w:val="24"/>
              </w:rPr>
              <w:t>105</w:t>
            </w:r>
            <w:r w:rsidRPr="001E6022">
              <w:rPr>
                <w:rFonts w:ascii="Times New Roman" w:eastAsia="標楷體" w:hAnsi="Times New Roman" w:cs="標楷體" w:hint="eastAsia"/>
                <w:szCs w:val="24"/>
              </w:rPr>
              <w:t>年</w:t>
            </w:r>
            <w:r w:rsidRPr="001E6022">
              <w:rPr>
                <w:rFonts w:ascii="Times New Roman" w:eastAsia="標楷體" w:hAnsi="Times New Roman" w:cs="Times New Roman"/>
                <w:szCs w:val="24"/>
              </w:rPr>
              <w:t>7</w:t>
            </w:r>
            <w:r w:rsidRPr="001E6022">
              <w:rPr>
                <w:rFonts w:ascii="Times New Roman" w:eastAsia="標楷體" w:hAnsi="Times New Roman" w:cs="標楷體" w:hint="eastAsia"/>
                <w:szCs w:val="24"/>
              </w:rPr>
              <w:t>月</w:t>
            </w:r>
            <w:r w:rsidRPr="001E6022">
              <w:rPr>
                <w:rFonts w:ascii="Times New Roman" w:eastAsia="標楷體" w:hAnsi="Times New Roman" w:cs="Times New Roman"/>
                <w:szCs w:val="24"/>
              </w:rPr>
              <w:t>6</w:t>
            </w:r>
            <w:r w:rsidRPr="001E6022">
              <w:rPr>
                <w:rFonts w:ascii="Times New Roman" w:eastAsia="標楷體" w:hAnsi="Times New Roman" w:cs="標楷體" w:hint="eastAsia"/>
                <w:szCs w:val="24"/>
              </w:rPr>
              <w:t>日</w:t>
            </w:r>
          </w:p>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Times New Roman"/>
                <w:szCs w:val="24"/>
              </w:rPr>
              <w:t>09:00~16:00</w:t>
            </w:r>
          </w:p>
        </w:tc>
        <w:tc>
          <w:tcPr>
            <w:tcW w:w="324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標楷體" w:hint="eastAsia"/>
                <w:szCs w:val="24"/>
              </w:rPr>
              <w:t>表演藝術</w:t>
            </w:r>
            <w:r w:rsidRPr="001E6022">
              <w:rPr>
                <w:rFonts w:ascii="標楷體" w:eastAsia="標楷體" w:hAnsi="標楷體" w:cs="標楷體" w:hint="eastAsia"/>
                <w:szCs w:val="24"/>
              </w:rPr>
              <w:t>教學百寶箱</w:t>
            </w:r>
            <w:r w:rsidRPr="001E6022">
              <w:rPr>
                <w:rFonts w:ascii="Times New Roman" w:eastAsia="標楷體" w:hAnsi="Times New Roman" w:cs="標楷體" w:hint="eastAsia"/>
                <w:szCs w:val="24"/>
              </w:rPr>
              <w:t>工作坊</w:t>
            </w:r>
          </w:p>
        </w:tc>
        <w:tc>
          <w:tcPr>
            <w:tcW w:w="1440" w:type="dxa"/>
            <w:vAlign w:val="center"/>
          </w:tcPr>
          <w:p w:rsidR="001E6022" w:rsidRPr="001E6022" w:rsidRDefault="001E6022" w:rsidP="001E6022">
            <w:pPr>
              <w:jc w:val="center"/>
              <w:rPr>
                <w:rFonts w:ascii="Times New Roman" w:eastAsia="標楷體" w:hAnsi="Times New Roman" w:cs="Times New Roman"/>
                <w:szCs w:val="24"/>
              </w:rPr>
            </w:pPr>
            <w:r w:rsidRPr="001E6022">
              <w:rPr>
                <w:rFonts w:ascii="Times New Roman" w:eastAsia="標楷體" w:hAnsi="Times New Roman" w:cs="標楷體" w:hint="eastAsia"/>
                <w:szCs w:val="24"/>
              </w:rPr>
              <w:t>林美宏</w:t>
            </w:r>
          </w:p>
        </w:tc>
        <w:tc>
          <w:tcPr>
            <w:tcW w:w="1620" w:type="dxa"/>
            <w:vAlign w:val="center"/>
          </w:tcPr>
          <w:p w:rsidR="001E6022" w:rsidRPr="001E6022" w:rsidRDefault="001E6022" w:rsidP="001E6022">
            <w:pPr>
              <w:rPr>
                <w:rFonts w:ascii="Times New Roman" w:eastAsia="標楷體" w:hAnsi="Times New Roman" w:cs="Times New Roman"/>
                <w:szCs w:val="24"/>
              </w:rPr>
            </w:pPr>
            <w:r w:rsidRPr="001E6022">
              <w:rPr>
                <w:rFonts w:ascii="Times New Roman" w:eastAsia="標楷體" w:hAnsi="Times New Roman" w:cs="標楷體" w:hint="eastAsia"/>
                <w:szCs w:val="24"/>
              </w:rPr>
              <w:t>表演藝術</w:t>
            </w:r>
          </w:p>
        </w:tc>
      </w:tr>
    </w:tbl>
    <w:p w:rsidR="00F52FD3" w:rsidRDefault="00F52FD3" w:rsidP="001E6022"/>
    <w:sectPr w:rsidR="00F52FD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22"/>
    <w:rsid w:val="001E6022"/>
    <w:rsid w:val="005D75B0"/>
    <w:rsid w:val="008E64E7"/>
    <w:rsid w:val="00F52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702</Characters>
  <Application>Microsoft Office Word</Application>
  <DocSecurity>0</DocSecurity>
  <Lines>5</Lines>
  <Paragraphs>1</Paragraphs>
  <ScaleCrop>false</ScaleCrop>
  <Company>TWPS</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dc:creator>
  <cp:lastModifiedBy>user</cp:lastModifiedBy>
  <cp:revision>3</cp:revision>
  <dcterms:created xsi:type="dcterms:W3CDTF">2016-03-29T03:14:00Z</dcterms:created>
  <dcterms:modified xsi:type="dcterms:W3CDTF">2016-03-29T03:14:00Z</dcterms:modified>
</cp:coreProperties>
</file>