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94" w:rsidRPr="0043327F" w:rsidRDefault="00EE5E94" w:rsidP="00EE5E94">
      <w:pPr>
        <w:spacing w:line="400" w:lineRule="auto"/>
        <w:jc w:val="center"/>
        <w:rPr>
          <w:rFonts w:ascii="標楷體" w:eastAsia="標楷體" w:hAnsi="標楷體"/>
          <w:b/>
          <w:bCs/>
          <w:color w:val="000000"/>
          <w:sz w:val="28"/>
          <w:szCs w:val="28"/>
        </w:rPr>
      </w:pPr>
      <w:r w:rsidRPr="0043327F">
        <w:rPr>
          <w:rFonts w:ascii="標楷體" w:eastAsia="標楷體" w:hAnsi="標楷體" w:cs="標楷體" w:hint="eastAsia"/>
          <w:b/>
          <w:bCs/>
          <w:color w:val="000000"/>
          <w:sz w:val="28"/>
          <w:szCs w:val="28"/>
        </w:rPr>
        <w:t>彰化縣</w:t>
      </w:r>
      <w:r w:rsidRPr="0043327F">
        <w:rPr>
          <w:rFonts w:ascii="標楷體" w:eastAsia="標楷體" w:hAnsi="標楷體" w:cs="標楷體"/>
          <w:b/>
          <w:bCs/>
          <w:color w:val="000000"/>
          <w:sz w:val="28"/>
          <w:szCs w:val="28"/>
        </w:rPr>
        <w:t>105</w:t>
      </w:r>
      <w:r w:rsidRPr="0043327F">
        <w:rPr>
          <w:rFonts w:ascii="標楷體" w:eastAsia="標楷體" w:hAnsi="標楷體" w:cs="標楷體" w:hint="eastAsia"/>
          <w:b/>
          <w:bCs/>
          <w:color w:val="000000"/>
          <w:sz w:val="28"/>
          <w:szCs w:val="28"/>
        </w:rPr>
        <w:t>年度十二年國民基本教育精進國民中小學教學品質計畫</w:t>
      </w:r>
    </w:p>
    <w:p w:rsidR="00EE5E94" w:rsidRPr="0043327F" w:rsidRDefault="00EE5E94" w:rsidP="00EE5E94">
      <w:pPr>
        <w:spacing w:line="360" w:lineRule="auto"/>
        <w:jc w:val="center"/>
        <w:rPr>
          <w:rFonts w:ascii="標楷體" w:eastAsia="標楷體" w:hAnsi="標楷體"/>
          <w:b/>
          <w:bCs/>
          <w:color w:val="000000"/>
          <w:sz w:val="28"/>
          <w:szCs w:val="28"/>
        </w:rPr>
      </w:pPr>
      <w:r w:rsidRPr="0043327F">
        <w:rPr>
          <w:rFonts w:ascii="標楷體" w:eastAsia="標楷體" w:hAnsi="標楷體" w:cs="標楷體" w:hint="eastAsia"/>
          <w:b/>
          <w:bCs/>
          <w:color w:val="000000"/>
          <w:sz w:val="28"/>
          <w:szCs w:val="28"/>
        </w:rPr>
        <w:t>非專長教師增能研習實施計畫</w:t>
      </w:r>
    </w:p>
    <w:p w:rsidR="00EE5E94" w:rsidRPr="0043327F" w:rsidRDefault="00EE5E94" w:rsidP="00EE5E94">
      <w:pPr>
        <w:spacing w:line="400" w:lineRule="auto"/>
        <w:jc w:val="center"/>
        <w:rPr>
          <w:rFonts w:ascii="標楷體" w:eastAsia="標楷體" w:hAnsi="標楷體"/>
          <w:b/>
          <w:bCs/>
          <w:color w:val="000000"/>
          <w:sz w:val="28"/>
          <w:szCs w:val="28"/>
        </w:rPr>
      </w:pPr>
      <w:r w:rsidRPr="0043327F">
        <w:rPr>
          <w:rFonts w:ascii="標楷體" w:eastAsia="標楷體" w:hAnsi="標楷體" w:cs="標楷體" w:hint="eastAsia"/>
          <w:b/>
          <w:bCs/>
          <w:color w:val="000000"/>
          <w:sz w:val="28"/>
          <w:szCs w:val="28"/>
        </w:rPr>
        <w:t>【美感藝術，有感未來！】</w:t>
      </w:r>
      <w:bookmarkStart w:id="0" w:name="_GoBack"/>
      <w:r w:rsidRPr="0043327F">
        <w:rPr>
          <w:rFonts w:ascii="標楷體" w:eastAsia="標楷體" w:hAnsi="標楷體" w:cs="標楷體" w:hint="eastAsia"/>
          <w:b/>
          <w:bCs/>
          <w:color w:val="000000"/>
          <w:sz w:val="28"/>
          <w:szCs w:val="28"/>
        </w:rPr>
        <w:t>藝術與人文非專長教師增能教學工作坊</w:t>
      </w:r>
      <w:bookmarkEnd w:id="0"/>
    </w:p>
    <w:p w:rsidR="00EE5E94" w:rsidRPr="00EE5E94" w:rsidRDefault="00EE5E94" w:rsidP="00EE5E94">
      <w:pPr>
        <w:widowControl/>
        <w:numPr>
          <w:ilvl w:val="0"/>
          <w:numId w:val="1"/>
        </w:numPr>
        <w:tabs>
          <w:tab w:val="clear" w:pos="480"/>
        </w:tabs>
        <w:spacing w:before="100" w:beforeAutospacing="1" w:after="91"/>
        <w:ind w:leftChars="60" w:left="709" w:hangingChars="235" w:hanging="565"/>
        <w:rPr>
          <w:rFonts w:ascii="標楷體" w:eastAsia="標楷體" w:hAnsi="標楷體" w:cs="標楷體"/>
          <w:color w:val="000000"/>
        </w:rPr>
      </w:pPr>
      <w:r w:rsidRPr="0043327F">
        <w:rPr>
          <w:rFonts w:ascii="標楷體" w:eastAsia="標楷體" w:hAnsi="標楷體" w:cs="標楷體" w:hint="eastAsia"/>
          <w:b/>
          <w:bCs/>
          <w:color w:val="000000"/>
        </w:rPr>
        <w:t>依據：</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一</w:t>
      </w:r>
      <w:r w:rsidRPr="0043327F">
        <w:rPr>
          <w:rFonts w:ascii="標楷體" w:eastAsia="標楷體" w:hAnsi="標楷體" w:cs="標楷體"/>
          <w:color w:val="000000"/>
          <w:kern w:val="0"/>
        </w:rPr>
        <w:t>)</w:t>
      </w:r>
      <w:r w:rsidRPr="0043327F">
        <w:rPr>
          <w:rFonts w:ascii="標楷體" w:eastAsia="標楷體" w:hAnsi="標楷體" w:cs="標楷體" w:hint="eastAsia"/>
          <w:color w:val="000000"/>
          <w:shd w:val="clear" w:color="auto" w:fill="FFFFFF"/>
        </w:rPr>
        <w:t>教育部國民及學前教育署補助辦理十二年國民基本教育精進</w:t>
      </w:r>
      <w:r w:rsidRPr="0043327F">
        <w:rPr>
          <w:rFonts w:ascii="標楷體" w:eastAsia="標楷體" w:hAnsi="標楷體" w:cs="標楷體" w:hint="eastAsia"/>
          <w:color w:val="000000"/>
        </w:rPr>
        <w:t>國民中學及</w:t>
      </w:r>
      <w:r w:rsidRPr="00EE5E94">
        <w:rPr>
          <w:rFonts w:ascii="標楷體" w:eastAsia="標楷體" w:hAnsi="標楷體" w:cs="標楷體" w:hint="eastAsia"/>
          <w:color w:val="000000"/>
        </w:rPr>
        <w:t>國民小學教學品質要點。</w:t>
      </w:r>
    </w:p>
    <w:p w:rsidR="00EE5E94" w:rsidRPr="0043327F" w:rsidRDefault="00EE5E94" w:rsidP="00EE5E94">
      <w:pPr>
        <w:widowControl/>
        <w:tabs>
          <w:tab w:val="left" w:pos="0"/>
        </w:tabs>
        <w:spacing w:before="100" w:beforeAutospacing="1" w:after="91"/>
        <w:ind w:leftChars="-118" w:left="-283" w:firstLineChars="618" w:firstLine="1483"/>
        <w:rPr>
          <w:rFonts w:ascii="新細明體"/>
          <w:color w:val="000000"/>
          <w:kern w:val="0"/>
        </w:rPr>
      </w:pP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二</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彰化縣</w:t>
      </w:r>
      <w:r w:rsidRPr="0043327F">
        <w:rPr>
          <w:color w:val="000000"/>
          <w:kern w:val="0"/>
        </w:rPr>
        <w:t>105</w:t>
      </w:r>
      <w:r w:rsidRPr="0043327F">
        <w:rPr>
          <w:rFonts w:ascii="標楷體" w:eastAsia="標楷體" w:hAnsi="標楷體" w:cs="標楷體" w:hint="eastAsia"/>
          <w:color w:val="000000"/>
          <w:kern w:val="0"/>
        </w:rPr>
        <w:t>年度十二年國民基本教育精進國中小教學品質整體計畫。</w:t>
      </w:r>
    </w:p>
    <w:p w:rsidR="00EE5E94" w:rsidRPr="0043327F" w:rsidRDefault="00EE5E94" w:rsidP="00EE5E94">
      <w:pPr>
        <w:widowControl/>
        <w:spacing w:before="100" w:beforeAutospacing="1"/>
        <w:rPr>
          <w:rFonts w:ascii="新細明體"/>
          <w:color w:val="000000"/>
          <w:kern w:val="0"/>
        </w:rPr>
      </w:pP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三</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彰化縣國民教育輔導團</w:t>
      </w:r>
      <w:r w:rsidRPr="0043327F">
        <w:rPr>
          <w:color w:val="000000"/>
          <w:kern w:val="0"/>
        </w:rPr>
        <w:t>105</w:t>
      </w:r>
      <w:r w:rsidRPr="0043327F">
        <w:rPr>
          <w:rFonts w:ascii="標楷體" w:eastAsia="標楷體" w:hAnsi="標楷體" w:cs="標楷體" w:hint="eastAsia"/>
          <w:color w:val="000000"/>
          <w:kern w:val="0"/>
        </w:rPr>
        <w:t>年度辦理精進教學方案推動計畫。</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貳、目標：</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一、提升藝術與人文領域非專長教師該領域教學素養</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二、促進藝術與人文領域非專長教師該領域授課技能</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三、豐富藝術與人文領域非專長教師該領域教學內涵</w:t>
      </w:r>
    </w:p>
    <w:p w:rsidR="00EE5E94" w:rsidRPr="0043327F" w:rsidRDefault="00EE5E94" w:rsidP="00EE5E94">
      <w:pPr>
        <w:spacing w:line="360" w:lineRule="auto"/>
        <w:ind w:left="960" w:hanging="480"/>
        <w:rPr>
          <w:rFonts w:ascii="標楷體" w:eastAsia="標楷體" w:hAnsi="標楷體"/>
          <w:color w:val="000000"/>
        </w:rPr>
      </w:pPr>
      <w:r w:rsidRPr="0043327F">
        <w:rPr>
          <w:rFonts w:ascii="標楷體" w:eastAsia="標楷體" w:hAnsi="標楷體" w:cs="標楷體" w:hint="eastAsia"/>
          <w:color w:val="000000"/>
        </w:rPr>
        <w:t>四、提供藝術與人文領域非專長教師教學資源分享之機制與平台。</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參、實施單位</w:t>
      </w:r>
    </w:p>
    <w:p w:rsidR="00EE5E94" w:rsidRPr="0043327F" w:rsidRDefault="00EE5E94" w:rsidP="00EE5E94">
      <w:pPr>
        <w:spacing w:line="360" w:lineRule="auto"/>
        <w:ind w:left="240"/>
        <w:rPr>
          <w:rFonts w:ascii="標楷體" w:eastAsia="標楷體" w:hAnsi="標楷體"/>
          <w:color w:val="000000"/>
        </w:rPr>
      </w:pPr>
      <w:r w:rsidRPr="0043327F">
        <w:rPr>
          <w:rFonts w:ascii="標楷體" w:eastAsia="標楷體" w:hAnsi="標楷體" w:cs="標楷體" w:hint="eastAsia"/>
          <w:color w:val="000000"/>
        </w:rPr>
        <w:t>一、指導單位：彰化縣政府</w:t>
      </w:r>
    </w:p>
    <w:p w:rsidR="00EE5E94" w:rsidRPr="0043327F" w:rsidRDefault="00EE5E94" w:rsidP="00EE5E94">
      <w:pPr>
        <w:spacing w:line="360" w:lineRule="auto"/>
        <w:ind w:leftChars="93" w:left="1838" w:rightChars="-24" w:right="-58" w:hangingChars="673" w:hanging="1615"/>
        <w:rPr>
          <w:rFonts w:ascii="標楷體" w:eastAsia="標楷體" w:hAnsi="標楷體"/>
          <w:color w:val="000000"/>
        </w:rPr>
      </w:pPr>
      <w:r w:rsidRPr="0043327F">
        <w:rPr>
          <w:rFonts w:ascii="標楷體" w:eastAsia="標楷體" w:hAnsi="標楷體" w:cs="標楷體" w:hint="eastAsia"/>
          <w:color w:val="000000"/>
        </w:rPr>
        <w:t>二、主辦單位：彰化縣政府九年一貫課程教學輔導小組藝術與人文學習領域輔導小組</w:t>
      </w:r>
    </w:p>
    <w:p w:rsidR="00EE5E94" w:rsidRPr="0043327F" w:rsidRDefault="00EE5E94" w:rsidP="00EE5E94">
      <w:pPr>
        <w:spacing w:line="360" w:lineRule="auto"/>
        <w:ind w:left="240"/>
        <w:rPr>
          <w:rFonts w:ascii="標楷體" w:eastAsia="標楷體" w:hAnsi="標楷體"/>
          <w:color w:val="000000"/>
        </w:rPr>
      </w:pPr>
      <w:r w:rsidRPr="0043327F">
        <w:rPr>
          <w:rFonts w:ascii="標楷體" w:eastAsia="標楷體" w:hAnsi="標楷體" w:cs="標楷體" w:hint="eastAsia"/>
          <w:color w:val="000000"/>
        </w:rPr>
        <w:t>三、承辦單位：彰化縣和群國中</w:t>
      </w:r>
    </w:p>
    <w:p w:rsidR="00EE5E94" w:rsidRPr="0043327F" w:rsidRDefault="00EE5E94" w:rsidP="00EE5E94">
      <w:pPr>
        <w:spacing w:line="360" w:lineRule="auto"/>
        <w:ind w:left="1682" w:hanging="1682"/>
        <w:rPr>
          <w:rFonts w:ascii="標楷體" w:eastAsia="標楷體" w:hAnsi="標楷體" w:cs="標楷體"/>
          <w:color w:val="000000"/>
        </w:rPr>
      </w:pPr>
      <w:r w:rsidRPr="0043327F">
        <w:rPr>
          <w:rFonts w:ascii="標楷體" w:eastAsia="標楷體" w:hAnsi="標楷體" w:cs="標楷體" w:hint="eastAsia"/>
          <w:b/>
          <w:bCs/>
          <w:color w:val="000000"/>
        </w:rPr>
        <w:t>肆、研習對象</w:t>
      </w:r>
      <w:r w:rsidRPr="0043327F">
        <w:rPr>
          <w:rFonts w:ascii="標楷體" w:eastAsia="標楷體" w:hAnsi="標楷體" w:cs="標楷體" w:hint="eastAsia"/>
          <w:color w:val="000000"/>
        </w:rPr>
        <w:t>：國中非專長配課教師、藝術與人文學習領域輔導小組團員。</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伍、參加人數：每場</w:t>
      </w:r>
      <w:r w:rsidRPr="0043327F">
        <w:rPr>
          <w:rFonts w:ascii="標楷體" w:eastAsia="標楷體" w:hAnsi="標楷體" w:cs="標楷體"/>
          <w:color w:val="000000"/>
        </w:rPr>
        <w:t>50</w:t>
      </w:r>
      <w:r w:rsidRPr="0043327F">
        <w:rPr>
          <w:rFonts w:ascii="標楷體" w:eastAsia="標楷體" w:hAnsi="標楷體" w:cs="標楷體" w:hint="eastAsia"/>
          <w:color w:val="000000"/>
        </w:rPr>
        <w:t>人，共計</w:t>
      </w:r>
      <w:r w:rsidRPr="0043327F">
        <w:rPr>
          <w:rFonts w:ascii="標楷體" w:eastAsia="標楷體" w:hAnsi="標楷體" w:cs="標楷體"/>
          <w:color w:val="000000"/>
        </w:rPr>
        <w:t>300</w:t>
      </w:r>
      <w:r w:rsidRPr="0043327F">
        <w:rPr>
          <w:rFonts w:ascii="標楷體" w:eastAsia="標楷體" w:hAnsi="標楷體" w:cs="標楷體" w:hint="eastAsia"/>
          <w:color w:val="000000"/>
        </w:rPr>
        <w:t>人</w:t>
      </w:r>
    </w:p>
    <w:p w:rsidR="00EE5E94" w:rsidRPr="0043327F" w:rsidRDefault="00EE5E94" w:rsidP="00EE5E94">
      <w:pPr>
        <w:spacing w:line="360" w:lineRule="auto"/>
        <w:rPr>
          <w:rFonts w:ascii="標楷體" w:eastAsia="標楷體" w:hAnsi="標楷體"/>
          <w:color w:val="000000"/>
        </w:rPr>
      </w:pPr>
      <w:r w:rsidRPr="0043327F">
        <w:rPr>
          <w:rFonts w:ascii="標楷體" w:eastAsia="標楷體" w:hAnsi="標楷體" w:cs="標楷體" w:hint="eastAsia"/>
          <w:b/>
          <w:bCs/>
          <w:color w:val="000000"/>
        </w:rPr>
        <w:t>陸、研習地點：</w:t>
      </w:r>
      <w:r w:rsidRPr="0043327F">
        <w:rPr>
          <w:rFonts w:ascii="標楷體" w:eastAsia="標楷體" w:hAnsi="標楷體" w:cs="標楷體" w:hint="eastAsia"/>
          <w:color w:val="000000"/>
        </w:rPr>
        <w:t>彰化縣和群國中、彰化縣北斗國中</w:t>
      </w:r>
    </w:p>
    <w:p w:rsidR="00EE5E94" w:rsidRPr="0043327F" w:rsidRDefault="00EE5E94" w:rsidP="00EE5E94">
      <w:pPr>
        <w:spacing w:line="360" w:lineRule="auto"/>
        <w:rPr>
          <w:rFonts w:ascii="標楷體" w:eastAsia="標楷體" w:hAnsi="標楷體"/>
          <w:color w:val="000000"/>
        </w:rPr>
      </w:pPr>
      <w:r w:rsidRPr="0043327F">
        <w:rPr>
          <w:rFonts w:ascii="標楷體" w:eastAsia="標楷體" w:hAnsi="標楷體" w:cs="標楷體" w:hint="eastAsia"/>
          <w:b/>
          <w:bCs/>
          <w:color w:val="000000"/>
        </w:rPr>
        <w:t>柒、研習日期：</w:t>
      </w:r>
      <w:r w:rsidRPr="0043327F">
        <w:rPr>
          <w:rFonts w:ascii="標楷體" w:eastAsia="標楷體" w:hAnsi="標楷體" w:cs="標楷體"/>
          <w:color w:val="000000"/>
        </w:rPr>
        <w:t>105</w:t>
      </w:r>
      <w:r w:rsidRPr="0043327F">
        <w:rPr>
          <w:rFonts w:ascii="標楷體" w:eastAsia="標楷體" w:hAnsi="標楷體" w:cs="標楷體" w:hint="eastAsia"/>
          <w:color w:val="000000"/>
        </w:rPr>
        <w:t>年</w:t>
      </w:r>
      <w:r>
        <w:rPr>
          <w:rFonts w:ascii="標楷體" w:eastAsia="標楷體" w:hAnsi="標楷體" w:cs="標楷體" w:hint="eastAsia"/>
          <w:color w:val="000000"/>
        </w:rPr>
        <w:t>4</w:t>
      </w:r>
      <w:r w:rsidRPr="0043327F">
        <w:rPr>
          <w:rFonts w:ascii="標楷體" w:eastAsia="標楷體" w:hAnsi="標楷體" w:cs="標楷體" w:hint="eastAsia"/>
          <w:color w:val="000000"/>
        </w:rPr>
        <w:t>月</w:t>
      </w:r>
      <w:r>
        <w:rPr>
          <w:rFonts w:ascii="標楷體" w:eastAsia="標楷體" w:hAnsi="標楷體" w:cs="標楷體" w:hint="eastAsia"/>
          <w:color w:val="000000"/>
        </w:rPr>
        <w:t>7</w:t>
      </w:r>
      <w:r w:rsidRPr="0043327F">
        <w:rPr>
          <w:rFonts w:ascii="標楷體" w:eastAsia="標楷體" w:hAnsi="標楷體" w:cs="標楷體" w:hint="eastAsia"/>
          <w:color w:val="000000"/>
        </w:rPr>
        <w:t>日、</w:t>
      </w:r>
      <w:r w:rsidRPr="0043327F">
        <w:rPr>
          <w:rFonts w:ascii="標楷體" w:eastAsia="標楷體" w:hAnsi="標楷體" w:cs="標楷體"/>
          <w:color w:val="000000"/>
        </w:rPr>
        <w:t>105</w:t>
      </w:r>
      <w:r w:rsidRPr="0043327F">
        <w:rPr>
          <w:rFonts w:ascii="標楷體" w:eastAsia="標楷體" w:hAnsi="標楷體" w:cs="標楷體" w:hint="eastAsia"/>
          <w:color w:val="000000"/>
        </w:rPr>
        <w:t>年</w:t>
      </w:r>
      <w:r w:rsidRPr="0043327F">
        <w:rPr>
          <w:rFonts w:ascii="標楷體" w:eastAsia="標楷體" w:hAnsi="標楷體" w:cs="標楷體"/>
          <w:color w:val="000000"/>
        </w:rPr>
        <w:t>10</w:t>
      </w:r>
      <w:r w:rsidRPr="0043327F">
        <w:rPr>
          <w:rFonts w:ascii="標楷體" w:eastAsia="標楷體" w:hAnsi="標楷體" w:cs="標楷體" w:hint="eastAsia"/>
          <w:color w:val="000000"/>
        </w:rPr>
        <w:t>月</w:t>
      </w:r>
      <w:r w:rsidRPr="0043327F">
        <w:rPr>
          <w:rFonts w:ascii="標楷體" w:eastAsia="標楷體" w:hAnsi="標楷體" w:cs="標楷體"/>
          <w:color w:val="000000"/>
        </w:rPr>
        <w:t>13</w:t>
      </w:r>
      <w:r w:rsidRPr="0043327F">
        <w:rPr>
          <w:rFonts w:ascii="標楷體" w:eastAsia="標楷體" w:hAnsi="標楷體" w:cs="標楷體" w:hint="eastAsia"/>
          <w:color w:val="000000"/>
        </w:rPr>
        <w:t>日</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捌、課程規劃</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本領域辦理非專長教師增能研習自</w:t>
      </w:r>
      <w:r w:rsidRPr="0043327F">
        <w:rPr>
          <w:rFonts w:ascii="標楷體" w:eastAsia="標楷體" w:hAnsi="標楷體" w:cs="標楷體"/>
          <w:b/>
          <w:bCs/>
          <w:color w:val="000000"/>
        </w:rPr>
        <w:t>104</w:t>
      </w:r>
      <w:r w:rsidRPr="0043327F">
        <w:rPr>
          <w:rFonts w:ascii="標楷體" w:eastAsia="標楷體" w:hAnsi="標楷體" w:cs="標楷體" w:hint="eastAsia"/>
          <w:b/>
          <w:bCs/>
          <w:color w:val="000000"/>
        </w:rPr>
        <w:t>年起分三年期逐年課程內容規劃如下</w:t>
      </w:r>
    </w:p>
    <w:p w:rsidR="00EE5E94" w:rsidRDefault="00EE5E94" w:rsidP="00EE5E94">
      <w:pPr>
        <w:spacing w:line="360" w:lineRule="auto"/>
        <w:rPr>
          <w:rFonts w:ascii="標楷體" w:eastAsia="標楷體" w:hAnsi="標楷體"/>
          <w:b/>
          <w:bCs/>
          <w:color w:val="000000"/>
        </w:rPr>
      </w:pPr>
    </w:p>
    <w:p w:rsidR="00EE5E94" w:rsidRDefault="00EE5E94" w:rsidP="00EE5E94">
      <w:pPr>
        <w:spacing w:line="360" w:lineRule="auto"/>
        <w:rPr>
          <w:rFonts w:ascii="標楷體" w:eastAsia="標楷體" w:hAnsi="標楷體"/>
          <w:b/>
          <w:bCs/>
          <w:color w:val="000000"/>
        </w:rPr>
      </w:pPr>
    </w:p>
    <w:p w:rsidR="00EE5E94" w:rsidRDefault="00EE5E94" w:rsidP="00EE5E94">
      <w:pPr>
        <w:spacing w:line="360" w:lineRule="auto"/>
        <w:rPr>
          <w:rFonts w:ascii="標楷體" w:eastAsia="標楷體" w:hAnsi="標楷體"/>
          <w:b/>
          <w:bCs/>
          <w:color w:val="000000"/>
        </w:rPr>
      </w:pPr>
    </w:p>
    <w:p w:rsidR="00EE5E94" w:rsidRPr="0043327F" w:rsidRDefault="00EE5E94" w:rsidP="00EE5E94">
      <w:pPr>
        <w:spacing w:line="360" w:lineRule="auto"/>
        <w:rPr>
          <w:rFonts w:ascii="標楷體" w:eastAsia="標楷體" w:hAnsi="標楷體"/>
          <w:b/>
          <w:bCs/>
          <w:color w:val="000000"/>
        </w:rPr>
      </w:pP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lastRenderedPageBreak/>
        <w:t>音樂藝術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783580" cy="2553335"/>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3580" cy="2553335"/>
                    </a:xfrm>
                    <a:prstGeom prst="rect">
                      <a:avLst/>
                    </a:prstGeom>
                    <a:noFill/>
                    <a:ln>
                      <a:noFill/>
                    </a:ln>
                  </pic:spPr>
                </pic:pic>
              </a:graphicData>
            </a:graphic>
          </wp:inline>
        </w:drawing>
      </w: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t>視覺藝術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617210" cy="2683510"/>
            <wp:effectExtent l="0" t="0" r="254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7210" cy="2683510"/>
                    </a:xfrm>
                    <a:prstGeom prst="rect">
                      <a:avLst/>
                    </a:prstGeom>
                    <a:noFill/>
                    <a:ln>
                      <a:noFill/>
                    </a:ln>
                  </pic:spPr>
                </pic:pic>
              </a:graphicData>
            </a:graphic>
          </wp:inline>
        </w:drawing>
      </w: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t>表演藝術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534025" cy="2458085"/>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2458085"/>
                    </a:xfrm>
                    <a:prstGeom prst="rect">
                      <a:avLst/>
                    </a:prstGeom>
                    <a:noFill/>
                    <a:ln>
                      <a:noFill/>
                    </a:ln>
                  </pic:spPr>
                </pic:pic>
              </a:graphicData>
            </a:graphic>
          </wp:inline>
        </w:drawing>
      </w:r>
    </w:p>
    <w:p w:rsidR="00EE5E94" w:rsidRPr="00751866" w:rsidRDefault="00EE5E94" w:rsidP="00EE5E94">
      <w:pPr>
        <w:spacing w:line="360" w:lineRule="auto"/>
        <w:ind w:leftChars="177" w:left="425"/>
        <w:rPr>
          <w:rFonts w:ascii="標楷體" w:eastAsia="標楷體" w:hAnsi="標楷體" w:cs="標楷體"/>
          <w:color w:val="000000"/>
        </w:rPr>
      </w:pPr>
      <w:r w:rsidRPr="00751866">
        <w:rPr>
          <w:rFonts w:ascii="標楷體" w:eastAsia="標楷體" w:hAnsi="標楷體" w:cs="標楷體" w:hint="eastAsia"/>
          <w:b/>
          <w:bCs/>
          <w:color w:val="000000"/>
        </w:rPr>
        <w:t>課程計畫表</w:t>
      </w:r>
      <w:r w:rsidRPr="00751866">
        <w:rPr>
          <w:rFonts w:ascii="標楷體" w:eastAsia="標楷體" w:hAnsi="標楷體" w:cs="標楷體" w:hint="eastAsia"/>
          <w:color w:val="000000"/>
        </w:rPr>
        <w:t>：</w:t>
      </w:r>
    </w:p>
    <w:p w:rsidR="00EE5E94" w:rsidRPr="00751866" w:rsidRDefault="00EE5E94" w:rsidP="00EE5E94">
      <w:pPr>
        <w:spacing w:line="360" w:lineRule="auto"/>
        <w:rPr>
          <w:rFonts w:ascii="標楷體" w:eastAsia="標楷體" w:hAnsi="標楷體" w:cs="標楷體"/>
          <w:color w:val="000000"/>
        </w:rPr>
      </w:pPr>
    </w:p>
    <w:tbl>
      <w:tblPr>
        <w:tblW w:w="0" w:type="auto"/>
        <w:jc w:val="center"/>
        <w:tblCellMar>
          <w:left w:w="10" w:type="dxa"/>
          <w:right w:w="10" w:type="dxa"/>
        </w:tblCellMar>
        <w:tblLook w:val="00A0"/>
      </w:tblPr>
      <w:tblGrid>
        <w:gridCol w:w="641"/>
        <w:gridCol w:w="1253"/>
        <w:gridCol w:w="1440"/>
        <w:gridCol w:w="3958"/>
        <w:gridCol w:w="943"/>
      </w:tblGrid>
      <w:tr w:rsidR="00EE5E94" w:rsidRPr="00751866" w:rsidTr="004E2554">
        <w:trPr>
          <w:trHeight w:val="329"/>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編號</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日期</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時間</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講題與課程</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講師</w:t>
            </w:r>
          </w:p>
        </w:tc>
      </w:tr>
      <w:tr w:rsidR="00EE5E94" w:rsidRPr="00751866" w:rsidTr="004E2554">
        <w:trPr>
          <w:trHeight w:val="567"/>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EE5E9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s="標楷體" w:hint="eastAsia"/>
                <w:color w:val="000000"/>
              </w:rPr>
              <w:t>表演藝術賞析教學、戲劇技巧教學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EE5E94">
            <w:pPr>
              <w:jc w:val="center"/>
              <w:rPr>
                <w:rFonts w:eastAsia="標楷體"/>
                <w:color w:val="000000"/>
              </w:rPr>
            </w:pPr>
            <w:r w:rsidRPr="00751866">
              <w:rPr>
                <w:rFonts w:eastAsia="標楷體" w:hAnsi="標楷體" w:cs="標楷體" w:hint="eastAsia"/>
                <w:color w:val="000000"/>
              </w:rPr>
              <w:t>呂宜璋</w:t>
            </w:r>
          </w:p>
        </w:tc>
      </w:tr>
      <w:tr w:rsidR="00EE5E94" w:rsidRPr="00751866" w:rsidTr="004E2554">
        <w:trPr>
          <w:trHeight w:val="567"/>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2</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視覺藝術賞析教學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蘇育正</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3</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音樂賞析教學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r w:rsidRPr="00751866">
              <w:rPr>
                <w:rFonts w:eastAsia="標楷體" w:hAnsi="標楷體" w:cs="標楷體" w:hint="eastAsia"/>
                <w:color w:val="000000"/>
                <w:sz w:val="22"/>
                <w:szCs w:val="22"/>
              </w:rPr>
              <w:t>許恩綾</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4</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道具製作與表演手法</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呂宜璋</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5</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平面及立體藝術教學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r w:rsidRPr="00751866">
              <w:rPr>
                <w:rFonts w:eastAsia="標楷體" w:hAnsi="標楷體" w:cs="標楷體" w:hint="eastAsia"/>
                <w:color w:val="000000"/>
                <w:sz w:val="22"/>
                <w:szCs w:val="22"/>
              </w:rPr>
              <w:t>蔡靜韻</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6</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歌唱及樂器演奏教學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r w:rsidRPr="00751866">
              <w:rPr>
                <w:rFonts w:eastAsia="標楷體" w:hAnsi="標楷體" w:cs="標楷體" w:hint="eastAsia"/>
                <w:color w:val="000000"/>
                <w:sz w:val="22"/>
                <w:szCs w:val="22"/>
              </w:rPr>
              <w:t>莊雅然</w:t>
            </w:r>
          </w:p>
        </w:tc>
      </w:tr>
    </w:tbl>
    <w:p w:rsidR="00EE5E94" w:rsidRPr="00751866" w:rsidRDefault="00EE5E94" w:rsidP="00EE5E94">
      <w:pPr>
        <w:spacing w:line="360" w:lineRule="auto"/>
        <w:ind w:leftChars="177" w:left="425"/>
        <w:rPr>
          <w:rFonts w:ascii="標楷體" w:eastAsia="標楷體" w:hAnsi="標楷體"/>
          <w:color w:val="000000"/>
        </w:rPr>
      </w:pPr>
      <w:r w:rsidRPr="00751866">
        <w:rPr>
          <w:rFonts w:ascii="標楷體" w:eastAsia="標楷體" w:hAnsi="標楷體" w:cs="標楷體"/>
          <w:color w:val="000000"/>
        </w:rPr>
        <w:t>(</w:t>
      </w:r>
      <w:r w:rsidRPr="00751866">
        <w:rPr>
          <w:rFonts w:ascii="標楷體" w:eastAsia="標楷體" w:hAnsi="標楷體" w:cs="標楷體" w:hint="eastAsia"/>
          <w:color w:val="000000"/>
        </w:rPr>
        <w:t>一</w:t>
      </w:r>
      <w:r w:rsidRPr="00751866">
        <w:rPr>
          <w:rFonts w:ascii="標楷體" w:eastAsia="標楷體" w:hAnsi="標楷體" w:cs="標楷體"/>
          <w:color w:val="000000"/>
        </w:rPr>
        <w:t>)</w:t>
      </w:r>
      <w:r w:rsidRPr="00751866">
        <w:rPr>
          <w:rFonts w:ascii="標楷體" w:eastAsia="標楷體" w:hAnsi="標楷體" w:cs="標楷體" w:hint="eastAsia"/>
          <w:color w:val="000000"/>
        </w:rPr>
        <w:t>表演藝術工作坊研習請著輕便服裝。</w:t>
      </w:r>
    </w:p>
    <w:p w:rsidR="00EE5E94" w:rsidRPr="00751866" w:rsidRDefault="00EE5E94" w:rsidP="00EE5E94">
      <w:pPr>
        <w:spacing w:line="360" w:lineRule="auto"/>
        <w:ind w:leftChars="177" w:left="425"/>
        <w:rPr>
          <w:rFonts w:ascii="標楷體" w:eastAsia="標楷體" w:hAnsi="標楷體"/>
          <w:color w:val="000000"/>
        </w:rPr>
      </w:pPr>
      <w:r w:rsidRPr="00751866">
        <w:rPr>
          <w:rFonts w:ascii="標楷體" w:eastAsia="標楷體" w:hAnsi="標楷體" w:cs="標楷體"/>
          <w:color w:val="000000"/>
        </w:rPr>
        <w:t>(</w:t>
      </w:r>
      <w:r w:rsidRPr="00751866">
        <w:rPr>
          <w:rFonts w:ascii="標楷體" w:eastAsia="標楷體" w:hAnsi="標楷體" w:cs="標楷體" w:hint="eastAsia"/>
          <w:color w:val="000000"/>
        </w:rPr>
        <w:t>二</w:t>
      </w:r>
      <w:r w:rsidRPr="00751866">
        <w:rPr>
          <w:rFonts w:ascii="標楷體" w:eastAsia="標楷體" w:hAnsi="標楷體" w:cs="標楷體"/>
          <w:color w:val="000000"/>
        </w:rPr>
        <w:t>)</w:t>
      </w:r>
      <w:r w:rsidRPr="00751866">
        <w:rPr>
          <w:rFonts w:ascii="標楷體" w:eastAsia="標楷體" w:hAnsi="標楷體" w:cs="標楷體" w:hint="eastAsia"/>
          <w:color w:val="000000"/>
        </w:rPr>
        <w:t>視覺藝術工作坊研習請自行攜帶剪刀、美工刀、尖嘴鉗。</w:t>
      </w:r>
    </w:p>
    <w:p w:rsidR="00EE5E94" w:rsidRPr="00751866" w:rsidRDefault="00EE5E94" w:rsidP="00EE5E94">
      <w:pPr>
        <w:spacing w:line="360" w:lineRule="auto"/>
        <w:rPr>
          <w:rFonts w:ascii="標楷體" w:eastAsia="標楷體" w:hAnsi="標楷體"/>
          <w:b/>
          <w:bCs/>
          <w:color w:val="000000"/>
        </w:rPr>
      </w:pPr>
      <w:r w:rsidRPr="00751866">
        <w:rPr>
          <w:rFonts w:ascii="標楷體" w:eastAsia="標楷體" w:hAnsi="標楷體" w:cs="標楷體"/>
          <w:color w:val="000000"/>
        </w:rPr>
        <w:t xml:space="preserve">   (</w:t>
      </w:r>
      <w:r w:rsidRPr="00751866">
        <w:rPr>
          <w:rFonts w:ascii="標楷體" w:eastAsia="標楷體" w:hAnsi="標楷體" w:cs="標楷體" w:hint="eastAsia"/>
          <w:color w:val="000000"/>
        </w:rPr>
        <w:t>三</w:t>
      </w:r>
      <w:r w:rsidRPr="00751866">
        <w:rPr>
          <w:rFonts w:ascii="標楷體" w:eastAsia="標楷體" w:hAnsi="標楷體" w:cs="標楷體"/>
          <w:color w:val="000000"/>
        </w:rPr>
        <w:t>)</w:t>
      </w:r>
      <w:r w:rsidRPr="00751866">
        <w:rPr>
          <w:rFonts w:ascii="標楷體" w:eastAsia="標楷體" w:hAnsi="標楷體" w:cs="標楷體" w:hint="eastAsia"/>
          <w:color w:val="000000"/>
        </w:rPr>
        <w:t>學員請自備環保杯具。</w:t>
      </w:r>
    </w:p>
    <w:p w:rsidR="00EE5E94" w:rsidRPr="00751866" w:rsidRDefault="00EE5E94" w:rsidP="00EE5E94">
      <w:pPr>
        <w:spacing w:line="360" w:lineRule="auto"/>
        <w:rPr>
          <w:rFonts w:ascii="標楷體" w:eastAsia="標楷體" w:hAnsi="標楷體"/>
          <w:b/>
          <w:bCs/>
          <w:color w:val="000000"/>
        </w:rPr>
      </w:pPr>
    </w:p>
    <w:p w:rsidR="00EE5E94" w:rsidRPr="00751866" w:rsidRDefault="00EE5E94" w:rsidP="00EE5E94">
      <w:pPr>
        <w:spacing w:line="360" w:lineRule="auto"/>
        <w:rPr>
          <w:rFonts w:ascii="標楷體" w:eastAsia="標楷體" w:hAnsi="標楷體"/>
          <w:color w:val="000000"/>
        </w:rPr>
      </w:pPr>
      <w:r w:rsidRPr="00751866">
        <w:rPr>
          <w:rFonts w:ascii="標楷體" w:eastAsia="標楷體" w:hAnsi="標楷體" w:cs="標楷體" w:hint="eastAsia"/>
          <w:b/>
          <w:bCs/>
          <w:color w:val="000000"/>
        </w:rPr>
        <w:t>玖、研習時數：</w:t>
      </w:r>
      <w:r w:rsidRPr="00751866">
        <w:rPr>
          <w:rFonts w:ascii="標楷體" w:eastAsia="標楷體" w:hAnsi="標楷體" w:cs="標楷體" w:hint="eastAsia"/>
          <w:color w:val="000000"/>
        </w:rPr>
        <w:t>各場核予</w:t>
      </w:r>
      <w:r w:rsidRPr="00751866">
        <w:rPr>
          <w:rFonts w:ascii="標楷體" w:eastAsia="標楷體" w:hAnsi="標楷體" w:cs="標楷體"/>
          <w:color w:val="000000"/>
        </w:rPr>
        <w:t>3</w:t>
      </w:r>
      <w:r w:rsidRPr="00751866">
        <w:rPr>
          <w:rFonts w:ascii="標楷體" w:eastAsia="標楷體" w:hAnsi="標楷體" w:cs="標楷體" w:hint="eastAsia"/>
          <w:color w:val="000000"/>
        </w:rPr>
        <w:t>小時，參加人員得以公假登記。</w:t>
      </w:r>
    </w:p>
    <w:p w:rsidR="00EE5E94" w:rsidRPr="00751866" w:rsidRDefault="00EE5E94" w:rsidP="00EE5E94">
      <w:pPr>
        <w:spacing w:line="360" w:lineRule="auto"/>
        <w:rPr>
          <w:rFonts w:ascii="標楷體" w:eastAsia="標楷體" w:hAnsi="標楷體"/>
          <w:b/>
          <w:bCs/>
          <w:color w:val="000000"/>
        </w:rPr>
      </w:pPr>
      <w:r w:rsidRPr="00751866">
        <w:rPr>
          <w:rFonts w:ascii="標楷體" w:eastAsia="標楷體" w:hAnsi="標楷體" w:cs="標楷體" w:hint="eastAsia"/>
          <w:b/>
          <w:bCs/>
          <w:color w:val="000000"/>
        </w:rPr>
        <w:t>拾、預期效益：</w:t>
      </w:r>
    </w:p>
    <w:p w:rsidR="00EE5E94" w:rsidRPr="00751866" w:rsidRDefault="00EE5E94" w:rsidP="00EE5E94">
      <w:pPr>
        <w:spacing w:line="360" w:lineRule="auto"/>
        <w:ind w:left="840" w:hanging="480"/>
        <w:rPr>
          <w:rFonts w:ascii="標楷體" w:eastAsia="標楷體" w:hAnsi="標楷體"/>
          <w:color w:val="000000"/>
        </w:rPr>
      </w:pPr>
      <w:r w:rsidRPr="00751866">
        <w:rPr>
          <w:rFonts w:ascii="標楷體" w:eastAsia="標楷體" w:hAnsi="標楷體" w:cs="標楷體" w:hint="eastAsia"/>
          <w:color w:val="000000"/>
        </w:rPr>
        <w:t>一、強化藝術與人文領域非專長教師專業素養，以促進藝術與人文領域專業教學能力。</w:t>
      </w:r>
    </w:p>
    <w:p w:rsidR="00EE5E94" w:rsidRPr="00751866" w:rsidRDefault="00EE5E94" w:rsidP="00EE5E94">
      <w:pPr>
        <w:spacing w:line="360" w:lineRule="auto"/>
        <w:ind w:left="850" w:hanging="490"/>
        <w:rPr>
          <w:rFonts w:ascii="標楷體" w:eastAsia="標楷體" w:hAnsi="標楷體"/>
          <w:color w:val="000000"/>
        </w:rPr>
      </w:pPr>
      <w:r w:rsidRPr="00751866">
        <w:rPr>
          <w:rFonts w:ascii="標楷體" w:eastAsia="標楷體" w:hAnsi="標楷體" w:cs="標楷體" w:hint="eastAsia"/>
          <w:color w:val="000000"/>
        </w:rPr>
        <w:t>二、增進藝術與人文領域非專長教師之認知與實踐能力。</w:t>
      </w:r>
    </w:p>
    <w:p w:rsidR="00EE5E94" w:rsidRPr="00751866" w:rsidRDefault="00EE5E94" w:rsidP="00EE5E94">
      <w:pPr>
        <w:spacing w:line="360" w:lineRule="auto"/>
        <w:ind w:left="840" w:hanging="480"/>
        <w:rPr>
          <w:rFonts w:ascii="標楷體" w:eastAsia="標楷體" w:hAnsi="標楷體"/>
          <w:color w:val="000000"/>
        </w:rPr>
      </w:pPr>
      <w:r w:rsidRPr="00751866">
        <w:rPr>
          <w:rFonts w:ascii="標楷體" w:eastAsia="標楷體" w:hAnsi="標楷體" w:cs="標楷體" w:hint="eastAsia"/>
          <w:color w:val="000000"/>
        </w:rPr>
        <w:t>三、培育縣內藝術與人文領域非專長教師擔任藝術與人文領域專業授課第二專長。</w:t>
      </w:r>
    </w:p>
    <w:p w:rsidR="00EE5E94" w:rsidRPr="00751866" w:rsidRDefault="00EE5E94" w:rsidP="00EE5E94">
      <w:pPr>
        <w:spacing w:line="360" w:lineRule="auto"/>
        <w:ind w:left="961" w:hanging="961"/>
        <w:rPr>
          <w:rFonts w:ascii="標楷體" w:eastAsia="標楷體" w:hAnsi="標楷體"/>
          <w:color w:val="000000"/>
        </w:rPr>
      </w:pPr>
      <w:r w:rsidRPr="00751866">
        <w:rPr>
          <w:rFonts w:ascii="標楷體" w:eastAsia="標楷體" w:hAnsi="標楷體" w:cs="標楷體" w:hint="eastAsia"/>
          <w:b/>
          <w:bCs/>
          <w:color w:val="000000"/>
        </w:rPr>
        <w:t>拾壹、獎勵：</w:t>
      </w:r>
      <w:r w:rsidRPr="00751866">
        <w:rPr>
          <w:rFonts w:ascii="標楷體" w:eastAsia="標楷體" w:hAnsi="標楷體" w:cs="標楷體" w:hint="eastAsia"/>
          <w:color w:val="000000"/>
        </w:rPr>
        <w:t>承辦本次活動有功人員依縣府規定報請敘獎，以玆鼓勵。</w:t>
      </w:r>
    </w:p>
    <w:p w:rsidR="00EE5E94" w:rsidRPr="00751866" w:rsidRDefault="00EE5E94" w:rsidP="00EE5E94">
      <w:pPr>
        <w:spacing w:line="360" w:lineRule="auto"/>
        <w:rPr>
          <w:rFonts w:ascii="標楷體" w:eastAsia="標楷體" w:hAnsi="標楷體"/>
          <w:color w:val="000000"/>
        </w:rPr>
      </w:pPr>
      <w:r w:rsidRPr="00751866">
        <w:rPr>
          <w:rFonts w:ascii="標楷體" w:eastAsia="標楷體" w:hAnsi="標楷體" w:cs="標楷體" w:hint="eastAsia"/>
          <w:b/>
          <w:bCs/>
          <w:color w:val="000000"/>
        </w:rPr>
        <w:t>拾貳</w:t>
      </w:r>
      <w:r w:rsidRPr="00751866">
        <w:rPr>
          <w:rFonts w:ascii="標楷體" w:eastAsia="標楷體" w:hAnsi="標楷體" w:cs="標楷體" w:hint="eastAsia"/>
          <w:color w:val="000000"/>
        </w:rPr>
        <w:t>、本實施計畫經由縣府核准實施，如有未盡事宜得隨時修正之。</w:t>
      </w:r>
    </w:p>
    <w:p w:rsidR="00EE5E94" w:rsidRPr="00A25C58" w:rsidRDefault="00EE5E94" w:rsidP="00A25C58">
      <w:pPr>
        <w:spacing w:line="340" w:lineRule="exact"/>
        <w:ind w:left="480" w:hangingChars="200" w:hanging="480"/>
        <w:rPr>
          <w:rFonts w:ascii="標楷體" w:eastAsia="標楷體" w:hAnsi="標楷體"/>
          <w:color w:val="000000"/>
          <w:shd w:val="clear" w:color="auto" w:fill="FFFFFF"/>
        </w:rPr>
      </w:pPr>
      <w:r w:rsidRPr="00751866">
        <w:rPr>
          <w:rFonts w:ascii="標楷體" w:eastAsia="標楷體" w:hAnsi="標楷體" w:cs="標楷體" w:hint="eastAsia"/>
          <w:b/>
          <w:bCs/>
          <w:color w:val="000000"/>
        </w:rPr>
        <w:t>拾參、經費來源：</w:t>
      </w:r>
      <w:r w:rsidRPr="00751866">
        <w:rPr>
          <w:rStyle w:val="a3"/>
          <w:rFonts w:ascii="標楷體" w:eastAsia="標楷體" w:hAnsi="標楷體" w:cs="標楷體" w:hint="eastAsia"/>
          <w:color w:val="000000"/>
          <w:shd w:val="clear" w:color="auto" w:fill="FFFFFF"/>
        </w:rPr>
        <w:t>教育部國民及學前教育署補助辦理十二年國民基本教育精進國民中小學教學品質要點專案經費</w:t>
      </w:r>
      <w:r w:rsidRPr="00751866">
        <w:rPr>
          <w:rFonts w:ascii="標楷體" w:eastAsia="標楷體" w:hAnsi="標楷體" w:cs="標楷體" w:hint="eastAsia"/>
          <w:color w:val="000000"/>
        </w:rPr>
        <w:t>支應。</w:t>
      </w:r>
    </w:p>
    <w:p w:rsidR="00EE5E94" w:rsidRPr="00751866" w:rsidRDefault="00EE5E94" w:rsidP="00EE5E94">
      <w:pPr>
        <w:spacing w:line="400" w:lineRule="auto"/>
        <w:jc w:val="center"/>
        <w:rPr>
          <w:rFonts w:ascii="標楷體" w:eastAsia="標楷體" w:hAnsi="標楷體"/>
          <w:b/>
          <w:bCs/>
          <w:color w:val="000000"/>
          <w:sz w:val="28"/>
          <w:szCs w:val="28"/>
        </w:rPr>
      </w:pPr>
    </w:p>
    <w:p w:rsidR="00735981" w:rsidRPr="00EE5E94" w:rsidRDefault="00735981"/>
    <w:sectPr w:rsidR="00735981" w:rsidRPr="00EE5E94" w:rsidSect="00EE5E94">
      <w:pgSz w:w="11906" w:h="16838"/>
      <w:pgMar w:top="993" w:right="1416" w:bottom="1135"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E94"/>
    <w:multiLevelType w:val="hybridMultilevel"/>
    <w:tmpl w:val="CBC6263A"/>
    <w:lvl w:ilvl="0" w:tplc="2F12279A">
      <w:start w:val="1"/>
      <w:numFmt w:val="ideographLegalTraditional"/>
      <w:lvlText w:val="%1、"/>
      <w:lvlJc w:val="left"/>
      <w:pPr>
        <w:tabs>
          <w:tab w:val="num" w:pos="480"/>
        </w:tabs>
        <w:ind w:left="480" w:hanging="480"/>
      </w:pPr>
      <w:rPr>
        <w:rFonts w:hint="default"/>
        <w:b/>
        <w:bCs/>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E94"/>
    <w:rsid w:val="003E09DA"/>
    <w:rsid w:val="00735981"/>
    <w:rsid w:val="0089485C"/>
    <w:rsid w:val="009A1228"/>
    <w:rsid w:val="00A25C58"/>
    <w:rsid w:val="00EE5E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5E94"/>
    <w:rPr>
      <w:b/>
      <w:bCs/>
    </w:rPr>
  </w:style>
  <w:style w:type="paragraph" w:styleId="a4">
    <w:name w:val="Balloon Text"/>
    <w:basedOn w:val="a"/>
    <w:link w:val="a5"/>
    <w:uiPriority w:val="99"/>
    <w:semiHidden/>
    <w:unhideWhenUsed/>
    <w:rsid w:val="00EE5E9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E5E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5E94"/>
    <w:rPr>
      <w:b/>
      <w:bCs/>
    </w:rPr>
  </w:style>
  <w:style w:type="paragraph" w:styleId="a4">
    <w:name w:val="Balloon Text"/>
    <w:basedOn w:val="a"/>
    <w:link w:val="a5"/>
    <w:uiPriority w:val="99"/>
    <w:semiHidden/>
    <w:unhideWhenUsed/>
    <w:rsid w:val="00EE5E9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E5E9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955</Characters>
  <Application>Microsoft Office Word</Application>
  <DocSecurity>4</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PC-Tea-01</cp:lastModifiedBy>
  <cp:revision>2</cp:revision>
  <dcterms:created xsi:type="dcterms:W3CDTF">2016-03-30T01:20:00Z</dcterms:created>
  <dcterms:modified xsi:type="dcterms:W3CDTF">2016-03-30T01:20:00Z</dcterms:modified>
</cp:coreProperties>
</file>